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AAEE9" w14:textId="548C77F4"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CC0121">
        <w:rPr>
          <w:rFonts w:ascii="Arial" w:eastAsia="SimSun" w:hAnsi="Arial" w:cs="Times New Roman"/>
          <w:b/>
          <w:sz w:val="24"/>
          <w:szCs w:val="20"/>
        </w:rPr>
        <w:t>4</w:t>
      </w:r>
      <w:r w:rsidRPr="008F786B">
        <w:rPr>
          <w:rFonts w:ascii="Arial" w:eastAsia="SimSun" w:hAnsi="Arial" w:cs="Times New Roman"/>
          <w:b/>
          <w:bCs/>
          <w:sz w:val="24"/>
          <w:szCs w:val="20"/>
        </w:rPr>
        <w:tab/>
      </w:r>
      <w:r w:rsidRPr="00791E19">
        <w:rPr>
          <w:rFonts w:ascii="Arial" w:eastAsia="SimSun" w:hAnsi="Arial" w:cs="Times New Roman"/>
          <w:b/>
          <w:bCs/>
          <w:sz w:val="24"/>
          <w:szCs w:val="20"/>
          <w:lang w:eastAsia="ja-JP"/>
        </w:rPr>
        <w:t>R4-</w:t>
      </w:r>
      <w:r w:rsidR="00AE2BA5" w:rsidRPr="00791E19">
        <w:rPr>
          <w:rFonts w:ascii="Arial" w:eastAsia="SimSun" w:hAnsi="Arial" w:cs="Times New Roman"/>
          <w:b/>
          <w:bCs/>
          <w:sz w:val="24"/>
          <w:szCs w:val="20"/>
          <w:lang w:eastAsia="zh-CN"/>
        </w:rPr>
        <w:t>2</w:t>
      </w:r>
      <w:r w:rsidR="00791E19" w:rsidRPr="00791E19">
        <w:rPr>
          <w:rFonts w:ascii="Arial" w:eastAsia="SimSun" w:hAnsi="Arial" w:cs="Times New Roman"/>
          <w:b/>
          <w:bCs/>
          <w:sz w:val="24"/>
          <w:szCs w:val="20"/>
          <w:lang w:eastAsia="zh-CN"/>
        </w:rPr>
        <w:t>501382</w:t>
      </w:r>
    </w:p>
    <w:p w14:paraId="0C54F95D" w14:textId="4FA77C8A" w:rsidR="00841BCD" w:rsidRPr="008F786B" w:rsidRDefault="00CC01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B26A8A">
        <w:rPr>
          <w:rFonts w:ascii="Arial" w:eastAsia="SimSun" w:hAnsi="Arial" w:cs="Times New Roman"/>
          <w:b/>
          <w:sz w:val="24"/>
          <w:szCs w:val="20"/>
        </w:rPr>
        <w:t>Athens, Greece, Feb 17th – Feb 21st, 2025</w:t>
      </w:r>
    </w:p>
    <w:bookmarkEnd w:id="0"/>
    <w:bookmarkEnd w:id="1"/>
    <w:p w14:paraId="32EF1AA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DE8F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424CFC" w14:textId="237DCAD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proofErr w:type="spellStart"/>
      <w:r w:rsidR="00F74E46" w:rsidRPr="00F74E46">
        <w:rPr>
          <w:rFonts w:ascii="Arial" w:eastAsia="Calibri" w:hAnsi="Arial" w:cs="Arial"/>
          <w:b/>
          <w:bCs/>
          <w:sz w:val="24"/>
        </w:rPr>
        <w:t>RedCap</w:t>
      </w:r>
      <w:proofErr w:type="spellEnd"/>
      <w:r w:rsidR="00F74E46" w:rsidRPr="00F74E46">
        <w:rPr>
          <w:rFonts w:ascii="Arial" w:eastAsia="Calibri" w:hAnsi="Arial" w:cs="Arial"/>
          <w:b/>
          <w:bCs/>
          <w:sz w:val="24"/>
        </w:rPr>
        <w:t xml:space="preserve"> NTN UEs</w:t>
      </w:r>
    </w:p>
    <w:p w14:paraId="2C901366" w14:textId="2A6DE239" w:rsidR="00841BCD" w:rsidRPr="00BD1A69" w:rsidRDefault="00841BCD" w:rsidP="00841BCD">
      <w:pPr>
        <w:tabs>
          <w:tab w:val="left" w:pos="1985"/>
        </w:tabs>
        <w:spacing w:after="120" w:line="240" w:lineRule="auto"/>
        <w:rPr>
          <w:rFonts w:ascii="Arial" w:eastAsia="MS Mincho" w:hAnsi="Arial" w:cs="Arial"/>
          <w:b/>
          <w:bCs/>
          <w:sz w:val="24"/>
          <w:szCs w:val="20"/>
          <w:lang w:val="pt-BR"/>
        </w:rPr>
      </w:pPr>
      <w:r w:rsidRPr="00BD1A69">
        <w:rPr>
          <w:rFonts w:ascii="Arial" w:eastAsia="MS Mincho" w:hAnsi="Arial" w:cs="Arial"/>
          <w:b/>
          <w:bCs/>
          <w:sz w:val="24"/>
          <w:szCs w:val="20"/>
          <w:lang w:val="pt-BR"/>
        </w:rPr>
        <w:t>Agenda item:</w:t>
      </w:r>
      <w:r w:rsidRPr="00BD1A69">
        <w:rPr>
          <w:rFonts w:ascii="Arial" w:eastAsia="MS Mincho" w:hAnsi="Arial" w:cs="Arial"/>
          <w:b/>
          <w:bCs/>
          <w:sz w:val="24"/>
          <w:szCs w:val="20"/>
          <w:lang w:val="pt-BR"/>
        </w:rPr>
        <w:tab/>
      </w:r>
      <w:r w:rsidR="00564E45" w:rsidRPr="00791E19">
        <w:rPr>
          <w:rFonts w:ascii="Arial" w:eastAsia="MS Mincho" w:hAnsi="Arial" w:cs="Arial"/>
          <w:b/>
          <w:bCs/>
          <w:sz w:val="24"/>
          <w:szCs w:val="20"/>
          <w:lang w:val="pt-BR"/>
        </w:rPr>
        <w:t>7.2</w:t>
      </w:r>
      <w:r w:rsidR="00791E19" w:rsidRPr="00791E19">
        <w:rPr>
          <w:rFonts w:ascii="Arial" w:eastAsia="MS Mincho" w:hAnsi="Arial" w:cs="Arial"/>
          <w:b/>
          <w:bCs/>
          <w:sz w:val="24"/>
          <w:szCs w:val="20"/>
          <w:lang w:val="pt-BR"/>
        </w:rPr>
        <w:t>9</w:t>
      </w:r>
      <w:r w:rsidR="00564E45" w:rsidRPr="00791E19">
        <w:rPr>
          <w:rFonts w:ascii="Arial" w:eastAsia="MS Mincho" w:hAnsi="Arial" w:cs="Arial"/>
          <w:b/>
          <w:bCs/>
          <w:sz w:val="24"/>
          <w:szCs w:val="20"/>
          <w:lang w:val="pt-BR"/>
        </w:rPr>
        <w:t>.2.1</w:t>
      </w:r>
    </w:p>
    <w:p w14:paraId="2E44FE35" w14:textId="77777777" w:rsidR="00D66188" w:rsidRPr="00BD1A69" w:rsidRDefault="00841BCD" w:rsidP="00841BCD">
      <w:pPr>
        <w:tabs>
          <w:tab w:val="left" w:pos="1985"/>
        </w:tabs>
        <w:rPr>
          <w:rFonts w:ascii="Arial" w:eastAsia="Calibri" w:hAnsi="Arial" w:cs="Arial"/>
          <w:b/>
          <w:bCs/>
          <w:sz w:val="24"/>
          <w:lang w:val="pt-BR"/>
        </w:rPr>
      </w:pPr>
      <w:proofErr w:type="spellStart"/>
      <w:r w:rsidRPr="00BD1A69">
        <w:rPr>
          <w:rFonts w:ascii="Arial" w:eastAsia="Calibri" w:hAnsi="Arial" w:cs="Arial"/>
          <w:b/>
          <w:bCs/>
          <w:sz w:val="24"/>
          <w:lang w:val="pt-BR"/>
        </w:rPr>
        <w:t>Document</w:t>
      </w:r>
      <w:proofErr w:type="spellEnd"/>
      <w:r w:rsidRPr="00BD1A69">
        <w:rPr>
          <w:rFonts w:ascii="Arial" w:eastAsia="Calibri" w:hAnsi="Arial" w:cs="Arial"/>
          <w:b/>
          <w:bCs/>
          <w:sz w:val="24"/>
          <w:lang w:val="pt-BR"/>
        </w:rPr>
        <w:t xml:space="preserve"> for:</w:t>
      </w:r>
      <w:r w:rsidRPr="00BD1A69">
        <w:rPr>
          <w:rFonts w:ascii="Arial" w:eastAsia="Calibri" w:hAnsi="Arial" w:cs="Arial"/>
          <w:b/>
          <w:bCs/>
          <w:sz w:val="24"/>
          <w:lang w:val="pt-BR"/>
        </w:rPr>
        <w:tab/>
      </w:r>
      <w:proofErr w:type="spellStart"/>
      <w:r w:rsidR="00AE6D09" w:rsidRPr="00BD1A69">
        <w:rPr>
          <w:rFonts w:ascii="Arial" w:eastAsia="Calibri" w:hAnsi="Arial" w:cs="Arial"/>
          <w:b/>
          <w:bCs/>
          <w:sz w:val="24"/>
          <w:lang w:val="pt-BR"/>
        </w:rPr>
        <w:t>Discussion</w:t>
      </w:r>
      <w:proofErr w:type="spellEnd"/>
    </w:p>
    <w:p w14:paraId="27D8FC0A" w14:textId="77777777" w:rsidR="00E323E9" w:rsidRPr="00BD1A69" w:rsidRDefault="00E323E9" w:rsidP="00841BCD">
      <w:pPr>
        <w:tabs>
          <w:tab w:val="left" w:pos="1985"/>
        </w:tabs>
        <w:rPr>
          <w:rFonts w:ascii="Arial" w:eastAsia="Calibri" w:hAnsi="Arial" w:cs="Arial"/>
          <w:b/>
          <w:bCs/>
          <w:sz w:val="24"/>
          <w:lang w:val="pt-BR"/>
        </w:rPr>
      </w:pPr>
    </w:p>
    <w:p w14:paraId="4A49DBB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8311320" w14:textId="77777777" w:rsidR="00827355" w:rsidRPr="00614DD8" w:rsidRDefault="00827355" w:rsidP="00827355">
      <w:pPr>
        <w:rPr>
          <w:lang w:val="en-US"/>
        </w:rPr>
      </w:pPr>
      <w:r>
        <w:rPr>
          <w:lang w:val="en-US"/>
        </w:rPr>
        <w:t>In this paper, we provide our views on the s</w:t>
      </w:r>
      <w:r w:rsidRPr="00E721CF">
        <w:rPr>
          <w:lang w:val="en-US"/>
        </w:rPr>
        <w:t>uppor</w:t>
      </w:r>
      <w:r>
        <w:rPr>
          <w:lang w:val="en-US"/>
        </w:rPr>
        <w:t>t</w:t>
      </w:r>
      <w:r w:rsidRPr="00E721CF">
        <w:rPr>
          <w:rFonts w:eastAsia="Malgun Gothic"/>
          <w:lang w:val="en-US" w:eastAsia="ko-KR"/>
        </w:rPr>
        <w:t xml:space="preserve"> </w:t>
      </w:r>
      <w:r w:rsidRPr="009431DD">
        <w:rPr>
          <w:rFonts w:eastAsia="Malgun Gothic"/>
          <w:lang w:val="en-US" w:eastAsia="ko-KR"/>
        </w:rPr>
        <w:t xml:space="preserve">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r>
        <w:rPr>
          <w:rFonts w:eastAsia="Malgun Gothic"/>
          <w:lang w:val="en-US" w:eastAsia="ko-KR"/>
        </w:rPr>
        <w:t xml:space="preserve">. </w:t>
      </w:r>
      <w:proofErr w:type="spellStart"/>
      <w:r>
        <w:rPr>
          <w:rFonts w:eastAsia="Malgun Gothic"/>
          <w:lang w:val="en-US" w:eastAsia="ko-KR"/>
        </w:rPr>
        <w:t>RedCap</w:t>
      </w:r>
      <w:proofErr w:type="spellEnd"/>
      <w:r>
        <w:rPr>
          <w:rFonts w:eastAsia="Malgun Gothic"/>
          <w:lang w:val="en-US" w:eastAsia="ko-KR"/>
        </w:rPr>
        <w:t xml:space="preserve"> specific ob</w:t>
      </w:r>
      <w:r>
        <w:rPr>
          <w:lang w:val="en-US"/>
        </w:rPr>
        <w:t xml:space="preserve">jectives mentioned in the WID </w:t>
      </w:r>
      <w:r>
        <w:rPr>
          <w:lang w:val="en-US"/>
        </w:rPr>
        <w:fldChar w:fldCharType="begin"/>
      </w:r>
      <w:r>
        <w:rPr>
          <w:lang w:val="en-US"/>
        </w:rPr>
        <w:instrText xml:space="preserve"> REF _Ref178760918 \r \h </w:instrText>
      </w:r>
      <w:r>
        <w:rPr>
          <w:lang w:val="en-US"/>
        </w:rPr>
      </w:r>
      <w:r>
        <w:rPr>
          <w:lang w:val="en-US"/>
        </w:rPr>
        <w:fldChar w:fldCharType="separate"/>
      </w:r>
      <w:r>
        <w:rPr>
          <w:lang w:val="en-US"/>
        </w:rPr>
        <w:t>[1]</w:t>
      </w:r>
      <w:r>
        <w:rPr>
          <w:lang w:val="en-US"/>
        </w:rPr>
        <w:fldChar w:fldCharType="end"/>
      </w:r>
      <w:r>
        <w:rPr>
          <w:lang w:val="en-US"/>
        </w:rPr>
        <w:t xml:space="preserve"> are copied below for ease of reading.</w:t>
      </w:r>
    </w:p>
    <w:p w14:paraId="4DB789D7" w14:textId="77777777" w:rsidR="00827355" w:rsidRPr="00614DD8" w:rsidRDefault="00827355" w:rsidP="00827355">
      <w:pPr>
        <w:rPr>
          <w:lang w:val="en-US"/>
        </w:rPr>
      </w:pPr>
      <w:r>
        <w:rPr>
          <w:lang w:val="en-US"/>
        </w:rPr>
        <w:t>Objectives</w:t>
      </w:r>
      <w:r w:rsidRPr="00614DD8">
        <w:rPr>
          <w:lang w:val="en-US"/>
        </w:rPr>
        <w:t>:</w:t>
      </w:r>
    </w:p>
    <w:tbl>
      <w:tblPr>
        <w:tblStyle w:val="TableGrid"/>
        <w:tblW w:w="0" w:type="auto"/>
        <w:tblLook w:val="04A0" w:firstRow="1" w:lastRow="0" w:firstColumn="1" w:lastColumn="0" w:noHBand="0" w:noVBand="1"/>
      </w:tblPr>
      <w:tblGrid>
        <w:gridCol w:w="9617"/>
      </w:tblGrid>
      <w:tr w:rsidR="00827355" w:rsidRPr="00614DD8" w14:paraId="65B5A7BA" w14:textId="77777777" w:rsidTr="00A351DB">
        <w:tc>
          <w:tcPr>
            <w:tcW w:w="9617" w:type="dxa"/>
          </w:tcPr>
          <w:p w14:paraId="152FE76F" w14:textId="77777777" w:rsidR="00827355" w:rsidRPr="009431DD" w:rsidRDefault="00827355" w:rsidP="00827355">
            <w:pPr>
              <w:numPr>
                <w:ilvl w:val="0"/>
                <w:numId w:val="29"/>
              </w:numPr>
              <w:overflowPunct w:val="0"/>
              <w:autoSpaceDE w:val="0"/>
              <w:autoSpaceDN w:val="0"/>
              <w:adjustRightInd w:val="0"/>
              <w:spacing w:line="276" w:lineRule="auto"/>
              <w:textAlignment w:val="baseline"/>
              <w:rPr>
                <w:rFonts w:eastAsia="Malgun Gothic"/>
                <w:lang w:val="en-US" w:eastAsia="ko-KR"/>
              </w:rPr>
            </w:pPr>
            <w:bookmarkStart w:id="4" w:name="_Hlk166226955"/>
            <w:r w:rsidRPr="009431DD">
              <w:rPr>
                <w:rFonts w:eastAsia="Malgun Gothic"/>
                <w:lang w:val="en-US" w:eastAsia="ko-KR"/>
              </w:rPr>
              <w:t xml:space="preserve">Support 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 [RAN4, RAN1]</w:t>
            </w:r>
          </w:p>
          <w:p w14:paraId="69CE3722" w14:textId="77777777" w:rsidR="00827355" w:rsidRPr="009431DD" w:rsidRDefault="00827355" w:rsidP="00827355">
            <w:pPr>
              <w:pStyle w:val="ListParagraph"/>
              <w:widowControl w:val="0"/>
              <w:numPr>
                <w:ilvl w:val="0"/>
                <w:numId w:val="30"/>
              </w:numPr>
              <w:spacing w:line="276" w:lineRule="auto"/>
              <w:jc w:val="both"/>
              <w:rPr>
                <w:szCs w:val="20"/>
              </w:rPr>
            </w:pPr>
            <w:r w:rsidRPr="009431DD">
              <w:rPr>
                <w:szCs w:val="20"/>
              </w:rPr>
              <w:t xml:space="preserve">For full-duplex FDD </w:t>
            </w:r>
            <w:proofErr w:type="spellStart"/>
            <w:r w:rsidRPr="009431DD">
              <w:rPr>
                <w:szCs w:val="20"/>
              </w:rPr>
              <w:t>RedCap</w:t>
            </w:r>
            <w:proofErr w:type="spellEnd"/>
            <w:r w:rsidRPr="009431DD">
              <w:rPr>
                <w:szCs w:val="20"/>
              </w:rPr>
              <w:t xml:space="preserve"> and </w:t>
            </w:r>
            <w:proofErr w:type="spellStart"/>
            <w:r w:rsidRPr="009431DD">
              <w:rPr>
                <w:szCs w:val="20"/>
              </w:rPr>
              <w:t>eRedCap</w:t>
            </w:r>
            <w:proofErr w:type="spellEnd"/>
            <w:r w:rsidRPr="009431DD">
              <w:rPr>
                <w:szCs w:val="20"/>
              </w:rPr>
              <w:t xml:space="preserve"> UEs, define the RF and RRM requirements [RAN4]</w:t>
            </w:r>
          </w:p>
          <w:p w14:paraId="2725FAD4" w14:textId="77777777" w:rsidR="00827355" w:rsidRPr="009431DD" w:rsidRDefault="00827355" w:rsidP="00827355">
            <w:pPr>
              <w:pStyle w:val="ListParagraph"/>
              <w:widowControl w:val="0"/>
              <w:numPr>
                <w:ilvl w:val="0"/>
                <w:numId w:val="30"/>
              </w:numPr>
              <w:spacing w:line="276" w:lineRule="auto"/>
              <w:jc w:val="both"/>
              <w:rPr>
                <w:szCs w:val="20"/>
              </w:rPr>
            </w:pPr>
            <w:r w:rsidRPr="009431DD">
              <w:rPr>
                <w:szCs w:val="20"/>
              </w:rPr>
              <w:t xml:space="preserve">For HD-FDD </w:t>
            </w:r>
            <w:proofErr w:type="spellStart"/>
            <w:r w:rsidRPr="009431DD">
              <w:rPr>
                <w:szCs w:val="20"/>
              </w:rPr>
              <w:t>RedCap</w:t>
            </w:r>
            <w:proofErr w:type="spellEnd"/>
            <w:r w:rsidRPr="009431DD">
              <w:rPr>
                <w:szCs w:val="20"/>
              </w:rPr>
              <w:t xml:space="preserve"> UEs and </w:t>
            </w:r>
            <w:proofErr w:type="spellStart"/>
            <w:r w:rsidRPr="009431DD">
              <w:rPr>
                <w:szCs w:val="20"/>
              </w:rPr>
              <w:t>eRedCap</w:t>
            </w:r>
            <w:proofErr w:type="spellEnd"/>
            <w:r w:rsidRPr="009431DD">
              <w:rPr>
                <w:szCs w:val="20"/>
              </w:rPr>
              <w:t xml:space="preserve"> UEs, check whether any essential changes are needed for their support (i.e. focusing on HD collision rules) by end of Q2/2024 [RAN1]</w:t>
            </w:r>
          </w:p>
          <w:p w14:paraId="77146AEF" w14:textId="77777777" w:rsidR="00827355" w:rsidRPr="009431DD" w:rsidRDefault="00827355" w:rsidP="00827355">
            <w:pPr>
              <w:pStyle w:val="ListParagraph"/>
              <w:widowControl w:val="0"/>
              <w:numPr>
                <w:ilvl w:val="1"/>
                <w:numId w:val="30"/>
              </w:numPr>
              <w:spacing w:line="276" w:lineRule="auto"/>
              <w:jc w:val="both"/>
              <w:rPr>
                <w:szCs w:val="20"/>
              </w:rPr>
            </w:pPr>
            <w:r w:rsidRPr="009431DD">
              <w:rPr>
                <w:szCs w:val="20"/>
              </w:rPr>
              <w:t>Depending on feasibility assessment above, define the RF and RRM requirements [RAN4]</w:t>
            </w:r>
          </w:p>
          <w:p w14:paraId="65573D72" w14:textId="77777777" w:rsidR="00827355" w:rsidRPr="009431DD" w:rsidRDefault="00827355" w:rsidP="00827355">
            <w:pPr>
              <w:pStyle w:val="ListParagraph"/>
              <w:widowControl w:val="0"/>
              <w:numPr>
                <w:ilvl w:val="0"/>
                <w:numId w:val="30"/>
              </w:numPr>
              <w:spacing w:line="276" w:lineRule="auto"/>
              <w:jc w:val="both"/>
              <w:rPr>
                <w:szCs w:val="20"/>
              </w:rPr>
            </w:pPr>
            <w:r w:rsidRPr="009431DD">
              <w:rPr>
                <w:szCs w:val="20"/>
              </w:rPr>
              <w:t>Notes for this objective:</w:t>
            </w:r>
          </w:p>
          <w:p w14:paraId="5EDD2A89" w14:textId="77777777" w:rsidR="00827355" w:rsidRPr="00270E4D" w:rsidRDefault="00827355" w:rsidP="00A351DB">
            <w:pPr>
              <w:rPr>
                <w:szCs w:val="20"/>
              </w:rPr>
            </w:pPr>
            <w:r w:rsidRPr="009431DD">
              <w:rPr>
                <w:szCs w:val="20"/>
              </w:rPr>
              <w:t xml:space="preserve">GNSS (Global Navigation Satellite Systems) capabilities and simultaneous GNSS and NR-NTN operation is supported in </w:t>
            </w:r>
            <w:proofErr w:type="spellStart"/>
            <w:r w:rsidRPr="009431DD">
              <w:rPr>
                <w:szCs w:val="20"/>
              </w:rPr>
              <w:t>RedCap</w:t>
            </w:r>
            <w:proofErr w:type="spellEnd"/>
            <w:r w:rsidRPr="009431DD">
              <w:rPr>
                <w:szCs w:val="20"/>
              </w:rPr>
              <w:t>/</w:t>
            </w:r>
            <w:proofErr w:type="spellStart"/>
            <w:r w:rsidRPr="009431DD">
              <w:rPr>
                <w:szCs w:val="20"/>
              </w:rPr>
              <w:t>eRedCap</w:t>
            </w:r>
            <w:proofErr w:type="spellEnd"/>
            <w:r w:rsidRPr="009431DD">
              <w:rPr>
                <w:szCs w:val="20"/>
              </w:rPr>
              <w:t xml:space="preserve"> UE.</w:t>
            </w:r>
          </w:p>
        </w:tc>
      </w:tr>
      <w:bookmarkEnd w:id="4"/>
    </w:tbl>
    <w:p w14:paraId="57677CF1" w14:textId="77777777" w:rsidR="00827355" w:rsidRDefault="00827355" w:rsidP="007E4668"/>
    <w:p w14:paraId="0E7F7572" w14:textId="1AA8C3AD" w:rsidR="007E4668" w:rsidRPr="008F786B" w:rsidRDefault="007E4668" w:rsidP="007E4668">
      <w:r w:rsidRPr="008F786B">
        <w:t xml:space="preserve">In the last RAN4 meeting, the following agreements were made </w:t>
      </w:r>
      <w:r w:rsidR="005E29C9">
        <w:fldChar w:fldCharType="begin"/>
      </w:r>
      <w:r w:rsidR="005E29C9">
        <w:instrText xml:space="preserve"> REF _Ref181694816 \r \h </w:instrText>
      </w:r>
      <w:r w:rsidR="005E29C9">
        <w:fldChar w:fldCharType="separate"/>
      </w:r>
      <w:r w:rsidR="005E29C9">
        <w:t>[1]</w:t>
      </w:r>
      <w:r w:rsidR="005E29C9">
        <w:fldChar w:fldCharType="end"/>
      </w:r>
      <w:r w:rsidR="005E29C9">
        <w:t>.</w:t>
      </w:r>
    </w:p>
    <w:tbl>
      <w:tblPr>
        <w:tblStyle w:val="TableGrid"/>
        <w:tblW w:w="0" w:type="auto"/>
        <w:tblLook w:val="04A0" w:firstRow="1" w:lastRow="0" w:firstColumn="1" w:lastColumn="0" w:noHBand="0" w:noVBand="1"/>
      </w:tblPr>
      <w:tblGrid>
        <w:gridCol w:w="9617"/>
      </w:tblGrid>
      <w:tr w:rsidR="007E4668" w:rsidRPr="008F786B" w14:paraId="559A4830" w14:textId="77777777" w:rsidTr="007E4668">
        <w:tc>
          <w:tcPr>
            <w:tcW w:w="9617" w:type="dxa"/>
          </w:tcPr>
          <w:p w14:paraId="5930E7A4" w14:textId="77777777" w:rsidR="00CC0121" w:rsidRPr="0045183A" w:rsidRDefault="00CC0121" w:rsidP="00CC0121">
            <w:pPr>
              <w:pStyle w:val="Heading2"/>
              <w:rPr>
                <w:b/>
                <w:lang w:eastAsia="zh-CN"/>
              </w:rPr>
            </w:pPr>
            <w:r w:rsidRPr="00A70D92">
              <w:lastRenderedPageBreak/>
              <w:t>Issue 1-</w:t>
            </w:r>
            <w:r>
              <w:t>1</w:t>
            </w:r>
            <w:r w:rsidRPr="00A70D92">
              <w:t xml:space="preserve">: </w:t>
            </w:r>
            <w:r>
              <w:t>PC3 output power for (e)</w:t>
            </w:r>
            <w:proofErr w:type="spellStart"/>
            <w:r>
              <w:t>RedCap</w:t>
            </w:r>
            <w:proofErr w:type="spellEnd"/>
          </w:p>
          <w:p w14:paraId="44335977" w14:textId="77777777" w:rsidR="00CC0121" w:rsidRDefault="00CC0121" w:rsidP="00CC0121">
            <w:pPr>
              <w:spacing w:after="120"/>
              <w:rPr>
                <w:lang w:eastAsia="zh-CN"/>
              </w:rPr>
            </w:pPr>
            <w:r w:rsidRPr="00A70D92">
              <w:rPr>
                <w:b/>
                <w:lang w:eastAsia="zh-CN"/>
              </w:rPr>
              <w:t>Agreement</w:t>
            </w:r>
            <w:r w:rsidRPr="00A70D92">
              <w:rPr>
                <w:lang w:eastAsia="zh-CN"/>
              </w:rPr>
              <w:t xml:space="preserve">: </w:t>
            </w:r>
          </w:p>
          <w:p w14:paraId="00FC10BD" w14:textId="77777777" w:rsidR="00CC0121" w:rsidRDefault="00CC0121" w:rsidP="00CC0121">
            <w:pPr>
              <w:pStyle w:val="ListParagraph"/>
              <w:numPr>
                <w:ilvl w:val="0"/>
                <w:numId w:val="32"/>
              </w:numPr>
              <w:spacing w:after="120"/>
              <w:contextualSpacing w:val="0"/>
              <w:rPr>
                <w:lang w:eastAsia="zh-CN"/>
              </w:rPr>
            </w:pPr>
            <w:r>
              <w:rPr>
                <w:lang w:eastAsia="zh-CN"/>
              </w:rPr>
              <w:t xml:space="preserve">FFS whether and how a potential new scheme to increase output power is addressed in specifications </w:t>
            </w:r>
          </w:p>
          <w:p w14:paraId="611AC25A" w14:textId="77777777" w:rsidR="00CC0121" w:rsidRDefault="00CC0121" w:rsidP="00CC0121">
            <w:pPr>
              <w:pStyle w:val="ListParagraph"/>
              <w:numPr>
                <w:ilvl w:val="1"/>
                <w:numId w:val="32"/>
              </w:numPr>
              <w:spacing w:after="120"/>
              <w:contextualSpacing w:val="0"/>
              <w:rPr>
                <w:lang w:eastAsia="zh-CN"/>
              </w:rPr>
            </w:pPr>
            <w:r>
              <w:rPr>
                <w:lang w:eastAsia="zh-CN"/>
              </w:rPr>
              <w:t>Alt 1:Further confirm whether rel-18 power boost is already applicable for NR NTN including (e)</w:t>
            </w:r>
            <w:proofErr w:type="spellStart"/>
            <w:r>
              <w:rPr>
                <w:lang w:eastAsia="zh-CN"/>
              </w:rPr>
              <w:t>RedCap</w:t>
            </w:r>
            <w:proofErr w:type="spellEnd"/>
          </w:p>
          <w:p w14:paraId="5A9EF087" w14:textId="77777777" w:rsidR="00CC0121" w:rsidRDefault="00CC0121" w:rsidP="00CC0121">
            <w:pPr>
              <w:pStyle w:val="ListParagraph"/>
              <w:numPr>
                <w:ilvl w:val="2"/>
                <w:numId w:val="32"/>
              </w:numPr>
              <w:spacing w:after="120"/>
              <w:contextualSpacing w:val="0"/>
              <w:rPr>
                <w:lang w:eastAsia="zh-CN"/>
              </w:rPr>
            </w:pPr>
            <w:r>
              <w:rPr>
                <w:lang w:eastAsia="zh-CN"/>
              </w:rPr>
              <w:t>If confirmed, no further work is needed.</w:t>
            </w:r>
          </w:p>
          <w:p w14:paraId="1E7E5DB0" w14:textId="77777777" w:rsidR="00CC0121" w:rsidRDefault="00CC0121" w:rsidP="00CC0121">
            <w:pPr>
              <w:pStyle w:val="ListParagraph"/>
              <w:numPr>
                <w:ilvl w:val="1"/>
                <w:numId w:val="32"/>
              </w:numPr>
              <w:spacing w:after="120"/>
              <w:contextualSpacing w:val="0"/>
              <w:rPr>
                <w:lang w:eastAsia="zh-CN"/>
              </w:rPr>
            </w:pPr>
            <w:r>
              <w:rPr>
                <w:lang w:eastAsia="zh-CN"/>
              </w:rPr>
              <w:t>Alt 2: Power increase by network controlled optional new signalling (</w:t>
            </w:r>
            <w:proofErr w:type="spellStart"/>
            <w:r>
              <w:rPr>
                <w:lang w:eastAsia="zh-CN"/>
              </w:rPr>
              <w:t>e.g</w:t>
            </w:r>
            <w:proofErr w:type="spellEnd"/>
            <w:r>
              <w:rPr>
                <w:lang w:eastAsia="zh-CN"/>
              </w:rPr>
              <w:t xml:space="preserve"> capability) </w:t>
            </w:r>
          </w:p>
          <w:p w14:paraId="70DCD8F7" w14:textId="77777777" w:rsidR="00CC0121" w:rsidRDefault="00CC0121" w:rsidP="00CC0121">
            <w:pPr>
              <w:pStyle w:val="ListParagraph"/>
              <w:numPr>
                <w:ilvl w:val="1"/>
                <w:numId w:val="32"/>
              </w:numPr>
              <w:spacing w:after="120"/>
              <w:contextualSpacing w:val="0"/>
              <w:rPr>
                <w:lang w:eastAsia="zh-CN"/>
              </w:rPr>
            </w:pPr>
            <w:r>
              <w:rPr>
                <w:lang w:eastAsia="zh-CN"/>
              </w:rPr>
              <w:t>Alt 3: Change in power tolerances</w:t>
            </w:r>
          </w:p>
          <w:p w14:paraId="637C6620" w14:textId="77777777" w:rsidR="00CC0121" w:rsidRDefault="00CC0121" w:rsidP="00CC0121">
            <w:pPr>
              <w:pStyle w:val="ListParagraph"/>
              <w:numPr>
                <w:ilvl w:val="2"/>
                <w:numId w:val="32"/>
              </w:numPr>
              <w:spacing w:after="120"/>
              <w:contextualSpacing w:val="0"/>
              <w:rPr>
                <w:lang w:eastAsia="zh-CN"/>
              </w:rPr>
            </w:pPr>
            <w:r>
              <w:rPr>
                <w:lang w:eastAsia="zh-CN"/>
              </w:rPr>
              <w:t>E.g. Upper tolerance exception</w:t>
            </w:r>
            <w:r w:rsidRPr="00434DC5">
              <w:rPr>
                <w:lang w:eastAsia="zh-CN"/>
              </w:rPr>
              <w:t xml:space="preserve"> to UE in specific regions via table note</w:t>
            </w:r>
            <w:r>
              <w:rPr>
                <w:lang w:eastAsia="zh-CN"/>
              </w:rPr>
              <w:t>.</w:t>
            </w:r>
          </w:p>
          <w:p w14:paraId="3666D721" w14:textId="77777777" w:rsidR="00CC0121" w:rsidRDefault="00CC0121" w:rsidP="00CC0121">
            <w:pPr>
              <w:pStyle w:val="ListParagraph"/>
              <w:numPr>
                <w:ilvl w:val="1"/>
                <w:numId w:val="32"/>
              </w:numPr>
              <w:spacing w:after="120"/>
              <w:contextualSpacing w:val="0"/>
              <w:rPr>
                <w:lang w:eastAsia="zh-CN"/>
              </w:rPr>
            </w:pPr>
            <w:r>
              <w:rPr>
                <w:lang w:eastAsia="zh-CN"/>
              </w:rPr>
              <w:t xml:space="preserve">FFS whether solution is common for HD-FDD and FD-FDD </w:t>
            </w:r>
          </w:p>
          <w:p w14:paraId="2257F058" w14:textId="77777777" w:rsidR="00CC0121" w:rsidRDefault="00CC0121" w:rsidP="00CC0121">
            <w:pPr>
              <w:pStyle w:val="ListParagraph"/>
              <w:numPr>
                <w:ilvl w:val="1"/>
                <w:numId w:val="32"/>
              </w:numPr>
              <w:spacing w:after="120"/>
              <w:contextualSpacing w:val="0"/>
              <w:rPr>
                <w:lang w:eastAsia="zh-CN"/>
              </w:rPr>
            </w:pPr>
            <w:r>
              <w:rPr>
                <w:lang w:eastAsia="zh-CN"/>
              </w:rPr>
              <w:t xml:space="preserve">If no solution agreed, PC3 tolerance will remain unchanged to +/- 2 </w:t>
            </w:r>
            <w:proofErr w:type="spellStart"/>
            <w:r>
              <w:rPr>
                <w:lang w:eastAsia="zh-CN"/>
              </w:rPr>
              <w:t>dB.</w:t>
            </w:r>
            <w:proofErr w:type="spellEnd"/>
          </w:p>
          <w:p w14:paraId="22AC3444" w14:textId="77777777" w:rsidR="00CC0121" w:rsidRPr="00A70D92" w:rsidRDefault="00CC0121" w:rsidP="00CC0121">
            <w:pPr>
              <w:spacing w:after="120"/>
              <w:rPr>
                <w:rFonts w:eastAsia="SimSun"/>
                <w:szCs w:val="24"/>
                <w:lang w:eastAsia="zh-CN"/>
              </w:rPr>
            </w:pPr>
          </w:p>
          <w:p w14:paraId="435DD571" w14:textId="77777777" w:rsidR="00CC0121" w:rsidRDefault="00CC0121" w:rsidP="00CC0121">
            <w:pPr>
              <w:pStyle w:val="Heading2"/>
            </w:pPr>
            <w:r w:rsidRPr="00A70D92">
              <w:t xml:space="preserve">Issue 1-2: HD-FDD </w:t>
            </w:r>
            <w:proofErr w:type="spellStart"/>
            <w:r w:rsidRPr="00A70D92">
              <w:t>refsens</w:t>
            </w:r>
            <w:proofErr w:type="spellEnd"/>
            <w:r w:rsidRPr="00A70D92">
              <w:t xml:space="preserve"> for 2 Rx</w:t>
            </w:r>
          </w:p>
          <w:p w14:paraId="01D2277F" w14:textId="77777777" w:rsidR="00CC0121" w:rsidRDefault="00CC0121" w:rsidP="00CC0121">
            <w:pPr>
              <w:spacing w:after="120"/>
            </w:pPr>
            <w:r w:rsidRPr="00A70D92">
              <w:rPr>
                <w:b/>
                <w:lang w:eastAsia="zh-CN"/>
              </w:rPr>
              <w:t>Agreement</w:t>
            </w:r>
            <w:r w:rsidRPr="00A70D92">
              <w:rPr>
                <w:lang w:eastAsia="zh-CN"/>
              </w:rPr>
              <w:t>:</w:t>
            </w:r>
            <w:r>
              <w:rPr>
                <w:lang w:eastAsia="zh-CN"/>
              </w:rPr>
              <w:t xml:space="preserve"> Further discussion on potential improvement beyond TN HD-FDD 2 RX REFSENS level is limited to maximum 0.2 dB improvement based on average of inputs to RAN4.</w:t>
            </w:r>
          </w:p>
          <w:p w14:paraId="7641E5A3" w14:textId="77777777" w:rsidR="00CC0121" w:rsidRPr="00A70D92" w:rsidRDefault="00CC0121" w:rsidP="00CC0121"/>
          <w:p w14:paraId="59138864" w14:textId="77777777" w:rsidR="00CC0121" w:rsidRPr="00A70D92" w:rsidRDefault="00CC0121" w:rsidP="00CC0121">
            <w:pPr>
              <w:pStyle w:val="Heading2"/>
              <w:rPr>
                <w:lang w:eastAsia="zh-CN"/>
              </w:rPr>
            </w:pPr>
            <w:r w:rsidRPr="00A70D92">
              <w:t>Issue 1-</w:t>
            </w:r>
            <w:r>
              <w:t>3</w:t>
            </w:r>
            <w:r w:rsidRPr="00A70D92">
              <w:t>: Simultaneous operation with GNSS</w:t>
            </w:r>
          </w:p>
          <w:p w14:paraId="5D643D91" w14:textId="77777777" w:rsidR="00CC0121" w:rsidRDefault="00CC0121" w:rsidP="00CC0121">
            <w:pPr>
              <w:rPr>
                <w:b/>
                <w:lang w:eastAsia="zh-CN"/>
              </w:rPr>
            </w:pPr>
            <w:r>
              <w:rPr>
                <w:b/>
                <w:lang w:eastAsia="zh-CN"/>
              </w:rPr>
              <w:t>Agreement:</w:t>
            </w:r>
            <w:r w:rsidRPr="00A70D92">
              <w:rPr>
                <w:b/>
                <w:lang w:eastAsia="zh-CN"/>
              </w:rPr>
              <w:t xml:space="preserve"> </w:t>
            </w:r>
          </w:p>
          <w:p w14:paraId="699ACA53" w14:textId="77777777" w:rsidR="00CC0121" w:rsidRDefault="00CC0121" w:rsidP="00CC0121">
            <w:pPr>
              <w:rPr>
                <w:bCs/>
                <w:lang w:eastAsia="zh-CN"/>
              </w:rPr>
            </w:pPr>
            <w:r>
              <w:rPr>
                <w:rFonts w:eastAsia="SimSun"/>
              </w:rPr>
              <w:t>Si</w:t>
            </w:r>
            <w:r w:rsidRPr="00486449">
              <w:rPr>
                <w:rFonts w:eastAsia="SimSun"/>
              </w:rPr>
              <w:t>multaneous GNSS and NR-NTN operation</w:t>
            </w:r>
            <w:r>
              <w:rPr>
                <w:rFonts w:eastAsia="SimSun"/>
              </w:rPr>
              <w:t xml:space="preserve"> for (e)Redcap cannot be guaranteed</w:t>
            </w:r>
            <w:r w:rsidRPr="00486449">
              <w:rPr>
                <w:rFonts w:eastAsia="SimSun"/>
                <w:lang w:val="en-US"/>
              </w:rPr>
              <w:t xml:space="preserve"> </w:t>
            </w:r>
            <w:proofErr w:type="gramStart"/>
            <w:r w:rsidRPr="00486449">
              <w:rPr>
                <w:rFonts w:eastAsia="SimSun"/>
                <w:lang w:val="en-US"/>
              </w:rPr>
              <w:t>in</w:t>
            </w:r>
            <w:proofErr w:type="gramEnd"/>
            <w:r w:rsidRPr="00486449">
              <w:rPr>
                <w:rFonts w:eastAsia="SimSun"/>
                <w:lang w:val="en-US"/>
              </w:rPr>
              <w:t xml:space="preserve"> some </w:t>
            </w:r>
            <w:r>
              <w:rPr>
                <w:rFonts w:eastAsia="SimSun"/>
                <w:lang w:val="en-US"/>
              </w:rPr>
              <w:t>occasions</w:t>
            </w:r>
            <w:r>
              <w:rPr>
                <w:rFonts w:eastAsia="SimSun"/>
              </w:rPr>
              <w:t xml:space="preserve"> for some NTN bands</w:t>
            </w:r>
            <w:r w:rsidRPr="00486449">
              <w:rPr>
                <w:rFonts w:eastAsia="SimSun"/>
                <w:lang w:val="en-US"/>
              </w:rPr>
              <w:t xml:space="preserve"> for </w:t>
            </w:r>
            <w:r>
              <w:rPr>
                <w:rFonts w:eastAsia="SimSun"/>
                <w:lang w:val="en-US"/>
              </w:rPr>
              <w:t>some specific UE implementations</w:t>
            </w:r>
            <w:r>
              <w:rPr>
                <w:rFonts w:eastAsia="SimSun"/>
              </w:rPr>
              <w:t>.</w:t>
            </w:r>
          </w:p>
          <w:p w14:paraId="7250CC82" w14:textId="77777777" w:rsidR="00CC0121" w:rsidRPr="00486449" w:rsidRDefault="00CC0121" w:rsidP="00CC0121">
            <w:pPr>
              <w:rPr>
                <w:bCs/>
                <w:lang w:eastAsia="zh-CN"/>
              </w:rPr>
            </w:pPr>
            <w:r w:rsidRPr="00C21AC1">
              <w:rPr>
                <w:bCs/>
                <w:lang w:eastAsia="zh-CN"/>
              </w:rPr>
              <w:t xml:space="preserve">Send </w:t>
            </w:r>
            <w:r>
              <w:rPr>
                <w:bCs/>
                <w:lang w:eastAsia="zh-CN"/>
              </w:rPr>
              <w:t>LS to RAN2 requesting</w:t>
            </w:r>
            <w:r w:rsidRPr="00C21AC1">
              <w:rPr>
                <w:bCs/>
                <w:lang w:eastAsia="zh-CN"/>
              </w:rPr>
              <w:t xml:space="preserve"> common </w:t>
            </w:r>
            <w:r>
              <w:rPr>
                <w:bCs/>
                <w:lang w:eastAsia="zh-CN"/>
              </w:rPr>
              <w:t xml:space="preserve">IDC </w:t>
            </w:r>
            <w:r w:rsidRPr="00C21AC1">
              <w:rPr>
                <w:bCs/>
                <w:lang w:eastAsia="zh-CN"/>
              </w:rPr>
              <w:t>solution for (e)</w:t>
            </w:r>
            <w:proofErr w:type="spellStart"/>
            <w:r w:rsidRPr="00C21AC1">
              <w:rPr>
                <w:bCs/>
                <w:lang w:eastAsia="zh-CN"/>
              </w:rPr>
              <w:t>RedCap</w:t>
            </w:r>
            <w:proofErr w:type="spellEnd"/>
            <w:r w:rsidRPr="00C21AC1">
              <w:rPr>
                <w:bCs/>
                <w:lang w:eastAsia="zh-CN"/>
              </w:rPr>
              <w:t xml:space="preserve"> NR NTN and non-</w:t>
            </w:r>
            <w:proofErr w:type="spellStart"/>
            <w:r w:rsidRPr="00C21AC1">
              <w:rPr>
                <w:bCs/>
                <w:lang w:eastAsia="zh-CN"/>
              </w:rPr>
              <w:t>RedCap</w:t>
            </w:r>
            <w:proofErr w:type="spellEnd"/>
            <w:r w:rsidRPr="00C21AC1">
              <w:rPr>
                <w:bCs/>
                <w:lang w:eastAsia="zh-CN"/>
              </w:rPr>
              <w:t xml:space="preserve"> NR NTN</w:t>
            </w:r>
            <w:r>
              <w:rPr>
                <w:bCs/>
                <w:lang w:eastAsia="zh-CN"/>
              </w:rPr>
              <w:t xml:space="preserve"> which further improves the existing IDC framework to be more suitable for NR NTN – GNSS co-existence. Final solution is up to RAN2.</w:t>
            </w:r>
          </w:p>
          <w:p w14:paraId="20C288D2" w14:textId="77777777" w:rsidR="00CC0121" w:rsidRDefault="00CC0121" w:rsidP="00CC0121"/>
          <w:p w14:paraId="6207A1D9" w14:textId="77777777" w:rsidR="00CC0121" w:rsidRPr="00A70D92" w:rsidRDefault="00CC0121" w:rsidP="00CC0121">
            <w:pPr>
              <w:pStyle w:val="Heading2"/>
              <w:rPr>
                <w:lang w:eastAsia="zh-CN"/>
              </w:rPr>
            </w:pPr>
            <w:r w:rsidRPr="00A70D92">
              <w:t xml:space="preserve">Issue </w:t>
            </w:r>
            <w:r>
              <w:t>2</w:t>
            </w:r>
            <w:r w:rsidRPr="00A70D92">
              <w:t>-</w:t>
            </w:r>
            <w:r>
              <w:t>1</w:t>
            </w:r>
            <w:r w:rsidRPr="00A70D92">
              <w:t xml:space="preserve">: </w:t>
            </w:r>
            <w:r>
              <w:t>UL capacity enhancements</w:t>
            </w:r>
          </w:p>
          <w:p w14:paraId="67EEF783" w14:textId="5017C66B" w:rsidR="007E4668" w:rsidRPr="00CC0121" w:rsidRDefault="00CC0121" w:rsidP="00CC0121">
            <w:pPr>
              <w:spacing w:after="120"/>
              <w:rPr>
                <w:rFonts w:eastAsia="SimSun"/>
                <w:szCs w:val="24"/>
                <w:lang w:eastAsia="zh-CN"/>
              </w:rPr>
            </w:pPr>
            <w:r w:rsidRPr="00F6167F">
              <w:rPr>
                <w:b/>
                <w:lang w:eastAsia="zh-CN"/>
              </w:rPr>
              <w:t xml:space="preserve">Agreement: </w:t>
            </w:r>
            <w:r w:rsidRPr="00F6167F">
              <w:rPr>
                <w:rFonts w:eastAsia="SimSun"/>
                <w:szCs w:val="24"/>
                <w:lang w:eastAsia="zh-CN"/>
              </w:rPr>
              <w:t>No RF impact on inter-slot OCC over 2 slots</w:t>
            </w:r>
            <w:r>
              <w:rPr>
                <w:rFonts w:eastAsia="SimSun"/>
                <w:szCs w:val="24"/>
                <w:lang w:eastAsia="zh-CN"/>
              </w:rPr>
              <w:t>.</w:t>
            </w:r>
            <w:r w:rsidR="005E29C9">
              <w:tab/>
            </w:r>
          </w:p>
        </w:tc>
      </w:tr>
    </w:tbl>
    <w:p w14:paraId="1AD02CFC" w14:textId="77777777" w:rsidR="0060543D" w:rsidRPr="008F786B" w:rsidRDefault="0060543D" w:rsidP="005C23A4"/>
    <w:p w14:paraId="3F5A8754" w14:textId="77777777" w:rsidR="00B66B7D" w:rsidRPr="008F786B" w:rsidRDefault="003B659E" w:rsidP="00B66B7D">
      <w:pPr>
        <w:pStyle w:val="RAN4H1"/>
      </w:pPr>
      <w:bookmarkStart w:id="5" w:name="_Toc116995842"/>
      <w:r w:rsidRPr="008F786B">
        <w:t>Discussion</w:t>
      </w:r>
      <w:bookmarkEnd w:id="5"/>
    </w:p>
    <w:p w14:paraId="4DAA78CB" w14:textId="44C5C6F0" w:rsidR="00F73DFD" w:rsidRDefault="00F73DFD" w:rsidP="00827355">
      <w:pPr>
        <w:pStyle w:val="RAN4H2"/>
      </w:pPr>
      <w:r w:rsidRPr="00F73DFD">
        <w:t>PC3 output power for (e)</w:t>
      </w:r>
      <w:proofErr w:type="spellStart"/>
      <w:r w:rsidRPr="00F73DFD">
        <w:t>RedCap</w:t>
      </w:r>
      <w:proofErr w:type="spellEnd"/>
    </w:p>
    <w:p w14:paraId="69B7CD91" w14:textId="65FB04A5" w:rsidR="00F73DFD" w:rsidRDefault="00F73DFD" w:rsidP="00F73DFD">
      <w:r>
        <w:t>There has been an interest in increasing the output power for a HD-FDD PC3 UE because of lower front-end intersection loss. However, no agreement has reached how to do that.</w:t>
      </w:r>
      <w:r w:rsidR="006D6A91">
        <w:t xml:space="preserve"> Generally, with increased output power comes increased emissions and thus UE get an MPR margin in order to meet emission requirements. In this particular case, although we are sympathetic </w:t>
      </w:r>
      <w:proofErr w:type="gramStart"/>
      <w:r w:rsidR="006D6A91">
        <w:t>to  the</w:t>
      </w:r>
      <w:proofErr w:type="gramEnd"/>
      <w:r w:rsidR="006D6A91">
        <w:t xml:space="preserve"> goal of increasing the output power for the default power class, we do not want to increase in the MPR relaxations because of this extra output power.</w:t>
      </w:r>
    </w:p>
    <w:p w14:paraId="600489CC" w14:textId="7C2F4F07" w:rsidR="00155AF8" w:rsidRPr="00F73DFD" w:rsidRDefault="00155AF8" w:rsidP="00155AF8">
      <w:pPr>
        <w:pStyle w:val="RAN4proposal"/>
      </w:pPr>
      <w:bookmarkStart w:id="6" w:name="_Toc189842799"/>
      <w:r>
        <w:t>MPR should not be changed because of increase in the output power.</w:t>
      </w:r>
      <w:bookmarkEnd w:id="6"/>
    </w:p>
    <w:p w14:paraId="32D2B992" w14:textId="6866DFF4" w:rsidR="00827355" w:rsidRDefault="00827355" w:rsidP="00827355">
      <w:pPr>
        <w:pStyle w:val="RAN4H2"/>
      </w:pPr>
      <w:r w:rsidRPr="00B64E8A">
        <w:t>HD-FDD REFSENS</w:t>
      </w:r>
      <w:r>
        <w:t xml:space="preserve"> for two RX</w:t>
      </w:r>
    </w:p>
    <w:p w14:paraId="39FAD2CD" w14:textId="77777777" w:rsidR="00F44A27" w:rsidRDefault="00F44A27" w:rsidP="00F44A27">
      <w:pPr>
        <w:rPr>
          <w:lang w:val="en-US"/>
        </w:rPr>
      </w:pPr>
      <w:r>
        <w:t xml:space="preserve">Companies have proposed to use 0.5dB for n254 and 0dB for n255 based on the tightening rules that were used for TN </w:t>
      </w:r>
      <w:proofErr w:type="spellStart"/>
      <w:r>
        <w:t>RedCap</w:t>
      </w:r>
      <w:proofErr w:type="spellEnd"/>
      <w:r>
        <w:t xml:space="preserve"> HD-FDD REFSENS </w:t>
      </w:r>
      <w:r>
        <w:fldChar w:fldCharType="begin"/>
      </w:r>
      <w:r>
        <w:instrText xml:space="preserve"> REF _Ref178769324 \r \h </w:instrText>
      </w:r>
      <w:r>
        <w:fldChar w:fldCharType="separate"/>
      </w:r>
      <w:r>
        <w:t>[3]</w:t>
      </w:r>
      <w:r>
        <w:fldChar w:fldCharType="end"/>
      </w:r>
      <w:r>
        <w:t xml:space="preserve">. </w:t>
      </w:r>
      <w:r>
        <w:rPr>
          <w:lang w:val="en-US"/>
        </w:rPr>
        <w:t xml:space="preserve">The reasoning for 0.5 dB goes back to almost 10 years old limited survey on insertion loss difference between a SAW RF filter vs SAW duplex filter. As SAW RF filters have less insertion loss compared to </w:t>
      </w:r>
      <w:r>
        <w:rPr>
          <w:lang w:val="en-US"/>
        </w:rPr>
        <w:lastRenderedPageBreak/>
        <w:t xml:space="preserve">SAW duplex filters and since HD-FDD implementations do not need duplex filters, REFSENS can be tightened by 0.5 </w:t>
      </w:r>
      <w:proofErr w:type="spellStart"/>
      <w:r>
        <w:rPr>
          <w:lang w:val="en-US"/>
        </w:rPr>
        <w:t>dB.</w:t>
      </w:r>
      <w:proofErr w:type="spellEnd"/>
      <w:r>
        <w:rPr>
          <w:lang w:val="en-US"/>
        </w:rPr>
        <w:t xml:space="preserve"> Further, the reasoning for 0dB was based on REFSENS of TDD bands.</w:t>
      </w:r>
    </w:p>
    <w:p w14:paraId="6675DF4F" w14:textId="77777777" w:rsidR="00F44A27" w:rsidRPr="005049A2" w:rsidRDefault="00F44A27" w:rsidP="00F44A27">
      <w:pPr>
        <w:pStyle w:val="RAN4observation0"/>
        <w:ind w:left="284" w:hanging="360"/>
      </w:pPr>
      <w:bookmarkStart w:id="7" w:name="_Toc173444889"/>
      <w:bookmarkStart w:id="8" w:name="_Toc178776606"/>
      <w:bookmarkStart w:id="9" w:name="_Toc189842800"/>
      <w:r>
        <w:rPr>
          <w:lang w:val="en-US"/>
        </w:rPr>
        <w:t>Reasoning for 0.5 dB improvement goes back to almost 10 years old survey on insertion loss differences.</w:t>
      </w:r>
      <w:bookmarkEnd w:id="7"/>
      <w:bookmarkEnd w:id="8"/>
      <w:bookmarkEnd w:id="9"/>
      <w:r>
        <w:rPr>
          <w:lang w:val="en-US"/>
        </w:rPr>
        <w:t xml:space="preserve"> </w:t>
      </w:r>
    </w:p>
    <w:p w14:paraId="5304B58F" w14:textId="77777777" w:rsidR="00F44A27" w:rsidRPr="00377FA4" w:rsidRDefault="00F44A27" w:rsidP="00F44A27">
      <w:pPr>
        <w:pStyle w:val="RAN4observation0"/>
        <w:ind w:left="284" w:hanging="360"/>
      </w:pPr>
      <w:bookmarkStart w:id="10" w:name="_Toc178776607"/>
      <w:bookmarkStart w:id="11" w:name="_Toc189842801"/>
      <w:r>
        <w:rPr>
          <w:lang w:val="en-US"/>
        </w:rPr>
        <w:t>Reasoning for 0 dB tightening was related to REFSESN of TDD bands.</w:t>
      </w:r>
      <w:bookmarkEnd w:id="10"/>
      <w:bookmarkEnd w:id="11"/>
    </w:p>
    <w:p w14:paraId="76B6234F" w14:textId="77777777" w:rsidR="00F44A27" w:rsidRDefault="00F44A27" w:rsidP="00F44A27">
      <w:pPr>
        <w:rPr>
          <w:lang w:val="en-US"/>
        </w:rPr>
      </w:pPr>
      <w:r>
        <w:rPr>
          <w:lang w:val="en-US"/>
        </w:rPr>
        <w:t xml:space="preserve"> We did a limited survey of duplexers, RF filters, and TRX switches for n255 and n254, and noticed that the insertion loss difference ranges from 1.2 dB to 2 </w:t>
      </w:r>
      <w:proofErr w:type="spellStart"/>
      <w:r>
        <w:rPr>
          <w:lang w:val="en-US"/>
        </w:rPr>
        <w:t>dB.</w:t>
      </w:r>
      <w:proofErr w:type="spellEnd"/>
      <w:r>
        <w:rPr>
          <w:lang w:val="en-US"/>
        </w:rPr>
        <w:t xml:space="preserve"> This observation supports the 0.8 dB number that was proposed under more recent discussions done under Release 17 </w:t>
      </w:r>
      <w:proofErr w:type="spellStart"/>
      <w:r>
        <w:rPr>
          <w:lang w:val="en-US"/>
        </w:rPr>
        <w:t>RedCap</w:t>
      </w:r>
      <w:proofErr w:type="spellEnd"/>
      <w:r>
        <w:rPr>
          <w:lang w:val="en-US"/>
        </w:rPr>
        <w:t xml:space="preserve"> for HD-FDD case. Given that lot of improvement in device technology has happened over last 10 years, it is possible to leverage that improvement for improving the REFSENS.</w:t>
      </w:r>
    </w:p>
    <w:p w14:paraId="44759146" w14:textId="77777777" w:rsidR="00F44A27" w:rsidRDefault="00F44A27" w:rsidP="00F44A27">
      <w:pPr>
        <w:pStyle w:val="RAN4observation0"/>
        <w:rPr>
          <w:lang w:val="en-US"/>
        </w:rPr>
      </w:pPr>
      <w:bookmarkStart w:id="12" w:name="_Toc178776608"/>
      <w:bookmarkStart w:id="13" w:name="_Toc189842802"/>
      <w:r>
        <w:rPr>
          <w:lang w:val="en-US"/>
        </w:rPr>
        <w:t>Recent survey on RF components showed that insertion loss difference ranges from 1.2dB to 2dB.</w:t>
      </w:r>
      <w:bookmarkEnd w:id="12"/>
      <w:bookmarkEnd w:id="13"/>
    </w:p>
    <w:p w14:paraId="6D5302C5" w14:textId="709A4FDC" w:rsidR="00F44A27" w:rsidRDefault="008A1008" w:rsidP="00F44A27">
      <w:r>
        <w:rPr>
          <w:lang w:val="en-US"/>
        </w:rPr>
        <w:t>In addition</w:t>
      </w:r>
      <w:r w:rsidR="00F44A27">
        <w:rPr>
          <w:lang w:val="en-US"/>
        </w:rPr>
        <w:t xml:space="preserve">, there are no TDD NTN bands, so </w:t>
      </w:r>
      <w:r w:rsidR="00F44A27" w:rsidRPr="00D049E2">
        <w:t>utilizing TDD bands as an excuse for inaction hinder</w:t>
      </w:r>
      <w:r w:rsidR="00F44A27">
        <w:t>s</w:t>
      </w:r>
      <w:r w:rsidR="00F44A27" w:rsidRPr="00D049E2">
        <w:t xml:space="preserve"> overall system efficiency</w:t>
      </w:r>
      <w:r w:rsidR="00F44A27">
        <w:t xml:space="preserve"> and improvements.</w:t>
      </w:r>
    </w:p>
    <w:p w14:paraId="249E1F54" w14:textId="77777777" w:rsidR="00F44A27" w:rsidRDefault="00F44A27" w:rsidP="00F44A27">
      <w:pPr>
        <w:pStyle w:val="RAN4observation0"/>
        <w:rPr>
          <w:lang w:val="en-US"/>
        </w:rPr>
      </w:pPr>
      <w:bookmarkStart w:id="14" w:name="_Toc178776609"/>
      <w:bookmarkStart w:id="15" w:name="_Toc189842803"/>
      <w:r>
        <w:t>There are no TDD bands in NTN, so sticking to 0dB tightening is unjustified.</w:t>
      </w:r>
      <w:bookmarkEnd w:id="14"/>
      <w:bookmarkEnd w:id="15"/>
    </w:p>
    <w:p w14:paraId="42841357" w14:textId="12E1EA07" w:rsidR="006C35DA" w:rsidRDefault="008A1008" w:rsidP="00827355">
      <w:r>
        <w:t>I</w:t>
      </w:r>
      <w:r w:rsidR="00F44A27">
        <w:t>t was argued that coverage is limited by UEs uplink power and improving REFSENS will not help. However, the views expressed during the meeting by satellite service providers were contrary to this claim. According to them, even downlink is limited because of limited transmit power at the satellite and thus any improvement in the device performance is helpful.</w:t>
      </w:r>
      <w:r w:rsidR="006C35DA">
        <w:t xml:space="preserve"> </w:t>
      </w:r>
    </w:p>
    <w:p w14:paraId="2A5D89CE" w14:textId="77777777" w:rsidR="008A1008" w:rsidRDefault="006C35DA" w:rsidP="006C35DA">
      <w:pPr>
        <w:pStyle w:val="RAN4observation0"/>
      </w:pPr>
      <w:bookmarkStart w:id="16" w:name="_Toc189842804"/>
      <w:r>
        <w:t>Signal margin in downlink is also limited due to limited available satellite power.</w:t>
      </w:r>
      <w:bookmarkEnd w:id="16"/>
    </w:p>
    <w:p w14:paraId="0DF5A57E" w14:textId="598D903C" w:rsidR="00CC0121" w:rsidRDefault="00827355" w:rsidP="00827355">
      <w:r>
        <w:t xml:space="preserve">In the last meeting, </w:t>
      </w:r>
      <w:r w:rsidR="00CC0121">
        <w:t xml:space="preserve">it was agreed to keep </w:t>
      </w:r>
      <w:r w:rsidR="00CC0121">
        <w:rPr>
          <w:lang w:eastAsia="zh-CN"/>
        </w:rPr>
        <w:t xml:space="preserve">the potential improvement beyond TN HD-FDD 2 RX REFSENS level to a maximum of 0.2 dB based on average of inputs to RAN4. </w:t>
      </w:r>
      <w:r w:rsidR="00F44A27">
        <w:rPr>
          <w:lang w:eastAsia="zh-CN"/>
        </w:rPr>
        <w:t xml:space="preserve">Based on the averaged numbers </w:t>
      </w:r>
      <w:r w:rsidR="006C35DA">
        <w:rPr>
          <w:lang w:eastAsia="zh-CN"/>
        </w:rPr>
        <w:t xml:space="preserve">discussed in previous meetings, </w:t>
      </w:r>
      <w:r w:rsidR="00F44A27">
        <w:rPr>
          <w:lang w:eastAsia="zh-CN"/>
        </w:rPr>
        <w:t>we propose the following REFSENS values for n255 and n254.</w:t>
      </w:r>
    </w:p>
    <w:p w14:paraId="6661BEC7" w14:textId="0AD296DC" w:rsidR="00F44A27" w:rsidRDefault="00F44A27" w:rsidP="00F44A27">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REFSENS values for n254 and n255.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10"/>
        <w:gridCol w:w="1085"/>
        <w:gridCol w:w="1080"/>
        <w:gridCol w:w="1080"/>
        <w:gridCol w:w="1080"/>
      </w:tblGrid>
      <w:tr w:rsidR="00F44A27" w:rsidRPr="009D508E" w14:paraId="1300C378" w14:textId="77777777">
        <w:trPr>
          <w:trHeight w:val="187"/>
          <w:tblHeader/>
          <w:jc w:val="center"/>
        </w:trPr>
        <w:tc>
          <w:tcPr>
            <w:tcW w:w="1800" w:type="dxa"/>
            <w:tcBorders>
              <w:top w:val="single" w:sz="4" w:space="0" w:color="auto"/>
              <w:left w:val="single" w:sz="4" w:space="0" w:color="auto"/>
              <w:bottom w:val="single" w:sz="4" w:space="0" w:color="auto"/>
              <w:right w:val="single" w:sz="4" w:space="0" w:color="auto"/>
            </w:tcBorders>
            <w:vAlign w:val="center"/>
            <w:hideMark/>
          </w:tcPr>
          <w:p w14:paraId="2DC0B1A1" w14:textId="77777777" w:rsidR="00F44A27" w:rsidRPr="009D508E" w:rsidRDefault="00F44A27">
            <w:pPr>
              <w:pStyle w:val="TAH"/>
              <w:rPr>
                <w:szCs w:val="18"/>
              </w:rPr>
            </w:pPr>
            <w:bookmarkStart w:id="17" w:name="_Hlk189774702"/>
            <w:r w:rsidRPr="009D508E">
              <w:rPr>
                <w:szCs w:val="18"/>
              </w:rPr>
              <w:t>Operating Band</w:t>
            </w:r>
          </w:p>
        </w:tc>
        <w:tc>
          <w:tcPr>
            <w:tcW w:w="910" w:type="dxa"/>
            <w:tcBorders>
              <w:top w:val="single" w:sz="4" w:space="0" w:color="auto"/>
              <w:left w:val="single" w:sz="4" w:space="0" w:color="auto"/>
              <w:bottom w:val="single" w:sz="4" w:space="0" w:color="auto"/>
              <w:right w:val="single" w:sz="4" w:space="0" w:color="auto"/>
            </w:tcBorders>
            <w:vAlign w:val="center"/>
            <w:hideMark/>
          </w:tcPr>
          <w:p w14:paraId="546B4946" w14:textId="77777777" w:rsidR="00F44A27" w:rsidRDefault="00F44A27">
            <w:pPr>
              <w:pStyle w:val="TAH"/>
              <w:rPr>
                <w:szCs w:val="18"/>
              </w:rPr>
            </w:pPr>
            <w:r w:rsidRPr="009D508E">
              <w:rPr>
                <w:szCs w:val="18"/>
              </w:rPr>
              <w:t>SCS</w:t>
            </w:r>
          </w:p>
          <w:p w14:paraId="32E6EFD3" w14:textId="77777777" w:rsidR="00F44A27" w:rsidRPr="009D508E" w:rsidRDefault="00F44A27">
            <w:pPr>
              <w:pStyle w:val="TAH"/>
              <w:rPr>
                <w:szCs w:val="18"/>
              </w:rPr>
            </w:pPr>
            <w:r>
              <w:rPr>
                <w:szCs w:val="18"/>
              </w:rPr>
              <w:t>(</w:t>
            </w:r>
            <w:r w:rsidRPr="009D508E">
              <w:rPr>
                <w:szCs w:val="18"/>
              </w:rPr>
              <w:t>kHz</w:t>
            </w:r>
            <w:r>
              <w:rPr>
                <w:szCs w:val="18"/>
              </w:rPr>
              <w:t>)</w:t>
            </w:r>
          </w:p>
        </w:tc>
        <w:tc>
          <w:tcPr>
            <w:tcW w:w="1085" w:type="dxa"/>
            <w:tcBorders>
              <w:top w:val="single" w:sz="4" w:space="0" w:color="auto"/>
              <w:left w:val="single" w:sz="4" w:space="0" w:color="auto"/>
              <w:bottom w:val="single" w:sz="4" w:space="0" w:color="auto"/>
              <w:right w:val="single" w:sz="4" w:space="0" w:color="auto"/>
            </w:tcBorders>
            <w:vAlign w:val="center"/>
            <w:hideMark/>
          </w:tcPr>
          <w:p w14:paraId="608B52FC" w14:textId="77777777" w:rsidR="00F44A27" w:rsidRPr="009D508E" w:rsidRDefault="00F44A27">
            <w:pPr>
              <w:pStyle w:val="TAH"/>
              <w:rPr>
                <w:szCs w:val="18"/>
              </w:rPr>
            </w:pPr>
            <w:r w:rsidRPr="009D508E">
              <w:rPr>
                <w:szCs w:val="18"/>
              </w:rPr>
              <w:t>5 MHz</w:t>
            </w:r>
            <w:r w:rsidRPr="009D508E">
              <w:rPr>
                <w:szCs w:val="18"/>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BFB6583" w14:textId="77777777" w:rsidR="00F44A27" w:rsidRPr="009D508E" w:rsidRDefault="00F44A27">
            <w:pPr>
              <w:pStyle w:val="TAH"/>
              <w:rPr>
                <w:szCs w:val="18"/>
              </w:rPr>
            </w:pPr>
            <w:r w:rsidRPr="009D508E">
              <w:rPr>
                <w:szCs w:val="18"/>
              </w:rPr>
              <w:t>10 MHz</w:t>
            </w:r>
            <w:r w:rsidRPr="009D508E">
              <w:rPr>
                <w:szCs w:val="18"/>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7235DE" w14:textId="77777777" w:rsidR="00F44A27" w:rsidRPr="009D508E" w:rsidRDefault="00F44A27">
            <w:pPr>
              <w:pStyle w:val="TAH"/>
              <w:rPr>
                <w:szCs w:val="18"/>
              </w:rPr>
            </w:pPr>
            <w:r w:rsidRPr="009D508E">
              <w:rPr>
                <w:szCs w:val="18"/>
              </w:rPr>
              <w:t>15 MHz</w:t>
            </w:r>
            <w:r w:rsidRPr="009D508E">
              <w:rPr>
                <w:szCs w:val="18"/>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6897956" w14:textId="77777777" w:rsidR="00F44A27" w:rsidRPr="009D508E" w:rsidRDefault="00F44A27">
            <w:pPr>
              <w:pStyle w:val="TAH"/>
              <w:rPr>
                <w:szCs w:val="18"/>
              </w:rPr>
            </w:pPr>
            <w:r w:rsidRPr="009D508E">
              <w:rPr>
                <w:szCs w:val="18"/>
              </w:rPr>
              <w:t>20 MHz</w:t>
            </w:r>
            <w:r w:rsidRPr="009D508E">
              <w:rPr>
                <w:szCs w:val="18"/>
              </w:rPr>
              <w:br/>
              <w:t>(dBm)</w:t>
            </w:r>
          </w:p>
        </w:tc>
      </w:tr>
      <w:tr w:rsidR="00F44A27" w:rsidRPr="009D508E" w14:paraId="7A4F7488" w14:textId="77777777">
        <w:trPr>
          <w:trHeight w:val="187"/>
          <w:jc w:val="center"/>
        </w:trPr>
        <w:tc>
          <w:tcPr>
            <w:tcW w:w="1800" w:type="dxa"/>
            <w:tcBorders>
              <w:top w:val="single" w:sz="4" w:space="0" w:color="auto"/>
              <w:left w:val="single" w:sz="4" w:space="0" w:color="auto"/>
              <w:bottom w:val="nil"/>
              <w:right w:val="single" w:sz="4" w:space="0" w:color="auto"/>
            </w:tcBorders>
            <w:vAlign w:val="center"/>
            <w:hideMark/>
          </w:tcPr>
          <w:p w14:paraId="1F578360" w14:textId="77777777" w:rsidR="00F44A27" w:rsidRPr="009D508E" w:rsidRDefault="00F44A27">
            <w:pPr>
              <w:pStyle w:val="TAC"/>
              <w:rPr>
                <w:szCs w:val="18"/>
              </w:rPr>
            </w:pPr>
          </w:p>
        </w:tc>
        <w:tc>
          <w:tcPr>
            <w:tcW w:w="910" w:type="dxa"/>
            <w:tcBorders>
              <w:top w:val="single" w:sz="4" w:space="0" w:color="auto"/>
              <w:left w:val="single" w:sz="4" w:space="0" w:color="auto"/>
              <w:bottom w:val="single" w:sz="4" w:space="0" w:color="auto"/>
              <w:right w:val="single" w:sz="4" w:space="0" w:color="auto"/>
            </w:tcBorders>
            <w:hideMark/>
          </w:tcPr>
          <w:p w14:paraId="7B57B6DD" w14:textId="77777777" w:rsidR="00F44A27" w:rsidRPr="009D508E" w:rsidRDefault="00F44A27">
            <w:pPr>
              <w:pStyle w:val="TAC"/>
              <w:rPr>
                <w:szCs w:val="18"/>
              </w:rPr>
            </w:pPr>
            <w:r w:rsidRPr="009D508E">
              <w:rPr>
                <w:szCs w:val="18"/>
              </w:rPr>
              <w:t>15</w:t>
            </w:r>
          </w:p>
        </w:tc>
        <w:tc>
          <w:tcPr>
            <w:tcW w:w="1085" w:type="dxa"/>
            <w:tcBorders>
              <w:top w:val="single" w:sz="4" w:space="0" w:color="auto"/>
              <w:left w:val="single" w:sz="4" w:space="0" w:color="auto"/>
              <w:bottom w:val="single" w:sz="4" w:space="0" w:color="auto"/>
              <w:right w:val="single" w:sz="4" w:space="0" w:color="auto"/>
            </w:tcBorders>
            <w:hideMark/>
          </w:tcPr>
          <w:p w14:paraId="6F0F36F1" w14:textId="77777777" w:rsidR="00F44A27" w:rsidRPr="009D508E" w:rsidRDefault="00F44A27">
            <w:pPr>
              <w:pStyle w:val="TAC"/>
              <w:rPr>
                <w:szCs w:val="18"/>
              </w:rPr>
            </w:pPr>
            <w:r w:rsidRPr="009D508E">
              <w:rPr>
                <w:szCs w:val="18"/>
              </w:rPr>
              <w:t>-100.</w:t>
            </w:r>
            <w:r>
              <w:rPr>
                <w:szCs w:val="18"/>
              </w:rPr>
              <w:t>2</w:t>
            </w:r>
          </w:p>
        </w:tc>
        <w:tc>
          <w:tcPr>
            <w:tcW w:w="1080" w:type="dxa"/>
            <w:tcBorders>
              <w:top w:val="single" w:sz="4" w:space="0" w:color="auto"/>
              <w:left w:val="single" w:sz="4" w:space="0" w:color="auto"/>
              <w:bottom w:val="single" w:sz="4" w:space="0" w:color="auto"/>
              <w:right w:val="single" w:sz="4" w:space="0" w:color="auto"/>
            </w:tcBorders>
            <w:hideMark/>
          </w:tcPr>
          <w:p w14:paraId="35BBA2BA" w14:textId="77777777" w:rsidR="00F44A27" w:rsidRPr="009D508E" w:rsidRDefault="00F44A27">
            <w:pPr>
              <w:pStyle w:val="TAC"/>
              <w:rPr>
                <w:szCs w:val="18"/>
              </w:rPr>
            </w:pPr>
            <w:r w:rsidRPr="009D508E">
              <w:rPr>
                <w:szCs w:val="18"/>
              </w:rPr>
              <w:t>-9</w:t>
            </w:r>
            <w:r>
              <w:rPr>
                <w:szCs w:val="18"/>
              </w:rPr>
              <w:t>7</w:t>
            </w:r>
          </w:p>
        </w:tc>
        <w:tc>
          <w:tcPr>
            <w:tcW w:w="1080" w:type="dxa"/>
            <w:tcBorders>
              <w:top w:val="single" w:sz="4" w:space="0" w:color="auto"/>
              <w:left w:val="single" w:sz="4" w:space="0" w:color="auto"/>
              <w:bottom w:val="single" w:sz="4" w:space="0" w:color="auto"/>
              <w:right w:val="single" w:sz="4" w:space="0" w:color="auto"/>
            </w:tcBorders>
            <w:hideMark/>
          </w:tcPr>
          <w:p w14:paraId="7A5E980D" w14:textId="77777777" w:rsidR="00F44A27" w:rsidRPr="009D508E" w:rsidRDefault="00F44A27">
            <w:pPr>
              <w:pStyle w:val="TAC"/>
              <w:rPr>
                <w:szCs w:val="18"/>
              </w:rPr>
            </w:pPr>
            <w:r w:rsidRPr="009D508E">
              <w:rPr>
                <w:szCs w:val="18"/>
              </w:rPr>
              <w:t>-95.</w:t>
            </w:r>
            <w:r>
              <w:rPr>
                <w:szCs w:val="18"/>
              </w:rPr>
              <w:t>2</w:t>
            </w:r>
          </w:p>
        </w:tc>
        <w:tc>
          <w:tcPr>
            <w:tcW w:w="1080" w:type="dxa"/>
            <w:tcBorders>
              <w:top w:val="single" w:sz="4" w:space="0" w:color="auto"/>
              <w:left w:val="single" w:sz="4" w:space="0" w:color="auto"/>
              <w:bottom w:val="single" w:sz="4" w:space="0" w:color="auto"/>
              <w:right w:val="single" w:sz="4" w:space="0" w:color="auto"/>
            </w:tcBorders>
            <w:hideMark/>
          </w:tcPr>
          <w:p w14:paraId="19FC2CCD" w14:textId="77777777" w:rsidR="00F44A27" w:rsidRPr="009D508E" w:rsidRDefault="00F44A27">
            <w:pPr>
              <w:pStyle w:val="TAC"/>
              <w:rPr>
                <w:szCs w:val="18"/>
              </w:rPr>
            </w:pPr>
            <w:r w:rsidRPr="009D508E">
              <w:rPr>
                <w:rFonts w:cs="Arial"/>
                <w:szCs w:val="18"/>
              </w:rPr>
              <w:t>-94.0</w:t>
            </w:r>
          </w:p>
        </w:tc>
      </w:tr>
      <w:tr w:rsidR="00F44A27" w:rsidRPr="009D508E" w14:paraId="09641C21" w14:textId="77777777">
        <w:trPr>
          <w:trHeight w:val="187"/>
          <w:jc w:val="center"/>
        </w:trPr>
        <w:tc>
          <w:tcPr>
            <w:tcW w:w="1800" w:type="dxa"/>
            <w:tcBorders>
              <w:top w:val="nil"/>
              <w:left w:val="single" w:sz="4" w:space="0" w:color="auto"/>
              <w:bottom w:val="nil"/>
              <w:right w:val="single" w:sz="4" w:space="0" w:color="auto"/>
            </w:tcBorders>
            <w:vAlign w:val="center"/>
            <w:hideMark/>
          </w:tcPr>
          <w:p w14:paraId="55369139" w14:textId="77777777" w:rsidR="00F44A27" w:rsidRPr="009D508E" w:rsidRDefault="00F44A27">
            <w:pPr>
              <w:pStyle w:val="TAC"/>
              <w:rPr>
                <w:szCs w:val="18"/>
              </w:rPr>
            </w:pPr>
            <w:r w:rsidRPr="009D508E">
              <w:rPr>
                <w:szCs w:val="18"/>
              </w:rPr>
              <w:t>n255</w:t>
            </w:r>
          </w:p>
        </w:tc>
        <w:tc>
          <w:tcPr>
            <w:tcW w:w="910" w:type="dxa"/>
            <w:tcBorders>
              <w:top w:val="single" w:sz="4" w:space="0" w:color="auto"/>
              <w:left w:val="single" w:sz="4" w:space="0" w:color="auto"/>
              <w:bottom w:val="single" w:sz="4" w:space="0" w:color="auto"/>
              <w:right w:val="single" w:sz="4" w:space="0" w:color="auto"/>
            </w:tcBorders>
            <w:hideMark/>
          </w:tcPr>
          <w:p w14:paraId="296E0F73" w14:textId="77777777" w:rsidR="00F44A27" w:rsidRPr="009D508E" w:rsidRDefault="00F44A27">
            <w:pPr>
              <w:pStyle w:val="TAC"/>
              <w:rPr>
                <w:szCs w:val="18"/>
              </w:rPr>
            </w:pPr>
            <w:r w:rsidRPr="009D508E">
              <w:rPr>
                <w:szCs w:val="18"/>
              </w:rPr>
              <w:t>30</w:t>
            </w:r>
          </w:p>
        </w:tc>
        <w:tc>
          <w:tcPr>
            <w:tcW w:w="1085" w:type="dxa"/>
            <w:tcBorders>
              <w:top w:val="single" w:sz="4" w:space="0" w:color="auto"/>
              <w:left w:val="single" w:sz="4" w:space="0" w:color="auto"/>
              <w:bottom w:val="single" w:sz="4" w:space="0" w:color="auto"/>
              <w:right w:val="single" w:sz="4" w:space="0" w:color="auto"/>
            </w:tcBorders>
          </w:tcPr>
          <w:p w14:paraId="7E537D26" w14:textId="77777777" w:rsidR="00F44A27" w:rsidRPr="009D508E" w:rsidRDefault="00F44A27">
            <w:pPr>
              <w:pStyle w:val="TAC"/>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63F51ADB" w14:textId="77777777" w:rsidR="00F44A27" w:rsidRPr="009D508E" w:rsidRDefault="00F44A27">
            <w:pPr>
              <w:pStyle w:val="TAC"/>
              <w:rPr>
                <w:szCs w:val="18"/>
              </w:rPr>
            </w:pPr>
            <w:r w:rsidRPr="009D508E">
              <w:rPr>
                <w:szCs w:val="18"/>
              </w:rPr>
              <w:t>-97.</w:t>
            </w:r>
            <w:r>
              <w:rPr>
                <w:szCs w:val="18"/>
              </w:rPr>
              <w:t>3</w:t>
            </w:r>
          </w:p>
        </w:tc>
        <w:tc>
          <w:tcPr>
            <w:tcW w:w="1080" w:type="dxa"/>
            <w:tcBorders>
              <w:top w:val="single" w:sz="4" w:space="0" w:color="auto"/>
              <w:left w:val="single" w:sz="4" w:space="0" w:color="auto"/>
              <w:bottom w:val="single" w:sz="4" w:space="0" w:color="auto"/>
              <w:right w:val="single" w:sz="4" w:space="0" w:color="auto"/>
            </w:tcBorders>
            <w:hideMark/>
          </w:tcPr>
          <w:p w14:paraId="4D142DBB" w14:textId="77777777" w:rsidR="00F44A27" w:rsidRPr="009D508E" w:rsidRDefault="00F44A27">
            <w:pPr>
              <w:pStyle w:val="TAC"/>
              <w:rPr>
                <w:szCs w:val="18"/>
              </w:rPr>
            </w:pPr>
            <w:r w:rsidRPr="009D508E">
              <w:rPr>
                <w:szCs w:val="18"/>
              </w:rPr>
              <w:t>-95.</w:t>
            </w:r>
            <w:r>
              <w:rPr>
                <w:szCs w:val="18"/>
              </w:rPr>
              <w:t>3</w:t>
            </w:r>
          </w:p>
        </w:tc>
        <w:tc>
          <w:tcPr>
            <w:tcW w:w="1080" w:type="dxa"/>
            <w:tcBorders>
              <w:top w:val="single" w:sz="4" w:space="0" w:color="auto"/>
              <w:left w:val="single" w:sz="4" w:space="0" w:color="auto"/>
              <w:bottom w:val="single" w:sz="4" w:space="0" w:color="auto"/>
              <w:right w:val="single" w:sz="4" w:space="0" w:color="auto"/>
            </w:tcBorders>
            <w:hideMark/>
          </w:tcPr>
          <w:p w14:paraId="1A2B4789" w14:textId="77777777" w:rsidR="00F44A27" w:rsidRPr="009D508E" w:rsidRDefault="00F44A27">
            <w:pPr>
              <w:pStyle w:val="TAC"/>
              <w:rPr>
                <w:szCs w:val="18"/>
              </w:rPr>
            </w:pPr>
            <w:r w:rsidRPr="009D508E">
              <w:rPr>
                <w:rFonts w:cs="Arial"/>
                <w:szCs w:val="18"/>
              </w:rPr>
              <w:t>-94.</w:t>
            </w:r>
            <w:r>
              <w:rPr>
                <w:rFonts w:cs="Arial"/>
                <w:szCs w:val="18"/>
              </w:rPr>
              <w:t>2</w:t>
            </w:r>
          </w:p>
        </w:tc>
      </w:tr>
      <w:tr w:rsidR="00F44A27" w:rsidRPr="009D508E" w14:paraId="51735F1F" w14:textId="77777777">
        <w:trPr>
          <w:trHeight w:val="187"/>
          <w:jc w:val="center"/>
        </w:trPr>
        <w:tc>
          <w:tcPr>
            <w:tcW w:w="1800" w:type="dxa"/>
            <w:tcBorders>
              <w:top w:val="nil"/>
              <w:left w:val="single" w:sz="4" w:space="0" w:color="auto"/>
              <w:bottom w:val="single" w:sz="4" w:space="0" w:color="auto"/>
              <w:right w:val="single" w:sz="4" w:space="0" w:color="auto"/>
            </w:tcBorders>
            <w:vAlign w:val="center"/>
            <w:hideMark/>
          </w:tcPr>
          <w:p w14:paraId="6097CACB" w14:textId="77777777" w:rsidR="00F44A27" w:rsidRPr="009D508E" w:rsidRDefault="00F44A27">
            <w:pPr>
              <w:spacing w:line="240" w:lineRule="auto"/>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3A4BBF6A" w14:textId="77777777" w:rsidR="00F44A27" w:rsidRPr="009D508E" w:rsidRDefault="00F44A27">
            <w:pPr>
              <w:pStyle w:val="TAC"/>
              <w:rPr>
                <w:szCs w:val="18"/>
              </w:rPr>
            </w:pPr>
            <w:r w:rsidRPr="009D508E">
              <w:rPr>
                <w:szCs w:val="18"/>
              </w:rPr>
              <w:t>60</w:t>
            </w:r>
          </w:p>
        </w:tc>
        <w:tc>
          <w:tcPr>
            <w:tcW w:w="1085" w:type="dxa"/>
            <w:tcBorders>
              <w:top w:val="single" w:sz="4" w:space="0" w:color="auto"/>
              <w:left w:val="single" w:sz="4" w:space="0" w:color="auto"/>
              <w:bottom w:val="single" w:sz="4" w:space="0" w:color="auto"/>
              <w:right w:val="single" w:sz="4" w:space="0" w:color="auto"/>
            </w:tcBorders>
          </w:tcPr>
          <w:p w14:paraId="06FB0E0B" w14:textId="77777777" w:rsidR="00F44A27" w:rsidRPr="009D508E" w:rsidRDefault="00F44A27">
            <w:pPr>
              <w:pStyle w:val="TAC"/>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685668E0" w14:textId="77777777" w:rsidR="00F44A27" w:rsidRPr="009D508E" w:rsidRDefault="00F44A27">
            <w:pPr>
              <w:pStyle w:val="TAC"/>
              <w:rPr>
                <w:szCs w:val="18"/>
              </w:rPr>
            </w:pPr>
            <w:r w:rsidRPr="009D508E">
              <w:rPr>
                <w:szCs w:val="18"/>
              </w:rPr>
              <w:t>-97.</w:t>
            </w:r>
            <w:r>
              <w:rPr>
                <w:szCs w:val="18"/>
              </w:rPr>
              <w:t>7</w:t>
            </w:r>
          </w:p>
        </w:tc>
        <w:tc>
          <w:tcPr>
            <w:tcW w:w="1080" w:type="dxa"/>
            <w:tcBorders>
              <w:top w:val="single" w:sz="4" w:space="0" w:color="auto"/>
              <w:left w:val="single" w:sz="4" w:space="0" w:color="auto"/>
              <w:bottom w:val="single" w:sz="4" w:space="0" w:color="auto"/>
              <w:right w:val="single" w:sz="4" w:space="0" w:color="auto"/>
            </w:tcBorders>
            <w:hideMark/>
          </w:tcPr>
          <w:p w14:paraId="56025202" w14:textId="77777777" w:rsidR="00F44A27" w:rsidRPr="009D508E" w:rsidRDefault="00F44A27">
            <w:pPr>
              <w:pStyle w:val="TAC"/>
              <w:rPr>
                <w:szCs w:val="18"/>
              </w:rPr>
            </w:pPr>
            <w:r w:rsidRPr="009D508E">
              <w:rPr>
                <w:szCs w:val="18"/>
              </w:rPr>
              <w:t>-95.</w:t>
            </w:r>
            <w:r>
              <w:rPr>
                <w:szCs w:val="18"/>
              </w:rPr>
              <w:t>6</w:t>
            </w:r>
          </w:p>
        </w:tc>
        <w:tc>
          <w:tcPr>
            <w:tcW w:w="1080" w:type="dxa"/>
            <w:tcBorders>
              <w:top w:val="single" w:sz="4" w:space="0" w:color="auto"/>
              <w:left w:val="single" w:sz="4" w:space="0" w:color="auto"/>
              <w:bottom w:val="single" w:sz="4" w:space="0" w:color="auto"/>
              <w:right w:val="single" w:sz="4" w:space="0" w:color="auto"/>
            </w:tcBorders>
            <w:hideMark/>
          </w:tcPr>
          <w:p w14:paraId="32110180" w14:textId="77777777" w:rsidR="00F44A27" w:rsidRPr="009D508E" w:rsidRDefault="00F44A27">
            <w:pPr>
              <w:pStyle w:val="TAC"/>
              <w:rPr>
                <w:szCs w:val="18"/>
              </w:rPr>
            </w:pPr>
            <w:r w:rsidRPr="009D508E">
              <w:rPr>
                <w:rFonts w:cs="Arial"/>
                <w:szCs w:val="18"/>
              </w:rPr>
              <w:t>-94.</w:t>
            </w:r>
            <w:r>
              <w:rPr>
                <w:rFonts w:cs="Arial"/>
                <w:szCs w:val="18"/>
              </w:rPr>
              <w:t>4</w:t>
            </w:r>
          </w:p>
        </w:tc>
      </w:tr>
      <w:tr w:rsidR="00F44A27" w:rsidRPr="009D508E" w14:paraId="691845ED" w14:textId="77777777">
        <w:trPr>
          <w:trHeight w:val="261"/>
          <w:jc w:val="center"/>
        </w:trPr>
        <w:tc>
          <w:tcPr>
            <w:tcW w:w="1800" w:type="dxa"/>
            <w:tcBorders>
              <w:top w:val="single" w:sz="4" w:space="0" w:color="auto"/>
              <w:left w:val="single" w:sz="4" w:space="0" w:color="auto"/>
              <w:bottom w:val="nil"/>
              <w:right w:val="single" w:sz="4" w:space="0" w:color="auto"/>
            </w:tcBorders>
            <w:vAlign w:val="center"/>
          </w:tcPr>
          <w:p w14:paraId="5214F703" w14:textId="77777777" w:rsidR="00F44A27" w:rsidRPr="009D508E" w:rsidRDefault="00F44A27">
            <w:pPr>
              <w:spacing w:line="240" w:lineRule="auto"/>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tcPr>
          <w:p w14:paraId="09550443" w14:textId="77777777" w:rsidR="00F44A27" w:rsidRPr="009D508E" w:rsidRDefault="00F44A27">
            <w:pPr>
              <w:pStyle w:val="TAC"/>
              <w:rPr>
                <w:szCs w:val="18"/>
              </w:rPr>
            </w:pPr>
            <w:r w:rsidRPr="009D508E">
              <w:rPr>
                <w:szCs w:val="18"/>
              </w:rPr>
              <w:t>15</w:t>
            </w:r>
          </w:p>
        </w:tc>
        <w:tc>
          <w:tcPr>
            <w:tcW w:w="1085" w:type="dxa"/>
            <w:tcBorders>
              <w:top w:val="single" w:sz="4" w:space="0" w:color="auto"/>
              <w:left w:val="single" w:sz="4" w:space="0" w:color="auto"/>
              <w:bottom w:val="single" w:sz="4" w:space="0" w:color="auto"/>
              <w:right w:val="single" w:sz="4" w:space="0" w:color="auto"/>
            </w:tcBorders>
          </w:tcPr>
          <w:p w14:paraId="1D912D79" w14:textId="77777777" w:rsidR="00F44A27" w:rsidRPr="009D508E" w:rsidRDefault="00F44A27">
            <w:pPr>
              <w:pStyle w:val="TAC"/>
              <w:rPr>
                <w:szCs w:val="18"/>
              </w:rPr>
            </w:pPr>
            <w:r w:rsidRPr="009D508E">
              <w:rPr>
                <w:szCs w:val="18"/>
              </w:rPr>
              <w:t>-100.</w:t>
            </w:r>
            <w:r>
              <w:rPr>
                <w:szCs w:val="18"/>
              </w:rPr>
              <w:t>1</w:t>
            </w:r>
          </w:p>
        </w:tc>
        <w:tc>
          <w:tcPr>
            <w:tcW w:w="1080" w:type="dxa"/>
            <w:tcBorders>
              <w:top w:val="single" w:sz="4" w:space="0" w:color="auto"/>
              <w:left w:val="single" w:sz="4" w:space="0" w:color="auto"/>
              <w:bottom w:val="single" w:sz="4" w:space="0" w:color="auto"/>
              <w:right w:val="single" w:sz="4" w:space="0" w:color="auto"/>
            </w:tcBorders>
          </w:tcPr>
          <w:p w14:paraId="658A3819" w14:textId="77777777" w:rsidR="00F44A27" w:rsidRPr="009D508E" w:rsidRDefault="00F44A27">
            <w:pPr>
              <w:pStyle w:val="TAC"/>
              <w:rPr>
                <w:szCs w:val="18"/>
              </w:rPr>
            </w:pPr>
            <w:r w:rsidRPr="009D508E">
              <w:rPr>
                <w:szCs w:val="18"/>
              </w:rPr>
              <w:t>-96.</w:t>
            </w:r>
            <w:r>
              <w:rPr>
                <w:szCs w:val="18"/>
              </w:rPr>
              <w:t>9</w:t>
            </w:r>
          </w:p>
        </w:tc>
        <w:tc>
          <w:tcPr>
            <w:tcW w:w="1080" w:type="dxa"/>
            <w:tcBorders>
              <w:top w:val="single" w:sz="4" w:space="0" w:color="auto"/>
              <w:left w:val="single" w:sz="4" w:space="0" w:color="auto"/>
              <w:bottom w:val="single" w:sz="4" w:space="0" w:color="auto"/>
              <w:right w:val="single" w:sz="4" w:space="0" w:color="auto"/>
            </w:tcBorders>
          </w:tcPr>
          <w:p w14:paraId="0296F951" w14:textId="77777777" w:rsidR="00F44A27" w:rsidRPr="009D508E" w:rsidRDefault="00F44A27">
            <w:pPr>
              <w:pStyle w:val="TAC"/>
              <w:rPr>
                <w:szCs w:val="18"/>
              </w:rPr>
            </w:pPr>
            <w:r w:rsidRPr="009D508E">
              <w:rPr>
                <w:szCs w:val="18"/>
              </w:rPr>
              <w:t>-95.</w:t>
            </w:r>
            <w:r>
              <w:rPr>
                <w:szCs w:val="18"/>
              </w:rPr>
              <w:t>1</w:t>
            </w:r>
          </w:p>
        </w:tc>
        <w:tc>
          <w:tcPr>
            <w:tcW w:w="1080" w:type="dxa"/>
            <w:tcBorders>
              <w:top w:val="single" w:sz="4" w:space="0" w:color="auto"/>
              <w:left w:val="single" w:sz="4" w:space="0" w:color="auto"/>
              <w:bottom w:val="single" w:sz="4" w:space="0" w:color="auto"/>
              <w:right w:val="single" w:sz="4" w:space="0" w:color="auto"/>
            </w:tcBorders>
          </w:tcPr>
          <w:p w14:paraId="74E750EB" w14:textId="77777777" w:rsidR="00F44A27" w:rsidRPr="009D508E" w:rsidRDefault="00F44A27">
            <w:pPr>
              <w:pStyle w:val="TAC"/>
              <w:rPr>
                <w:rFonts w:cs="Arial"/>
                <w:szCs w:val="18"/>
              </w:rPr>
            </w:pPr>
          </w:p>
        </w:tc>
      </w:tr>
      <w:tr w:rsidR="00F44A27" w:rsidRPr="009D508E" w14:paraId="720DFC92" w14:textId="77777777">
        <w:trPr>
          <w:trHeight w:val="187"/>
          <w:jc w:val="center"/>
        </w:trPr>
        <w:tc>
          <w:tcPr>
            <w:tcW w:w="1800" w:type="dxa"/>
            <w:tcBorders>
              <w:top w:val="nil"/>
              <w:left w:val="single" w:sz="4" w:space="0" w:color="auto"/>
              <w:bottom w:val="nil"/>
              <w:right w:val="single" w:sz="4" w:space="0" w:color="auto"/>
            </w:tcBorders>
            <w:vAlign w:val="center"/>
          </w:tcPr>
          <w:p w14:paraId="633F7DEC" w14:textId="77777777" w:rsidR="00F44A27" w:rsidRPr="009D508E" w:rsidRDefault="00F44A27">
            <w:pPr>
              <w:pStyle w:val="TAC"/>
              <w:rPr>
                <w:szCs w:val="18"/>
              </w:rPr>
            </w:pPr>
            <w:r w:rsidRPr="009D508E">
              <w:rPr>
                <w:szCs w:val="18"/>
              </w:rPr>
              <w:t>n254</w:t>
            </w:r>
          </w:p>
        </w:tc>
        <w:tc>
          <w:tcPr>
            <w:tcW w:w="910" w:type="dxa"/>
            <w:tcBorders>
              <w:top w:val="single" w:sz="4" w:space="0" w:color="auto"/>
              <w:left w:val="single" w:sz="4" w:space="0" w:color="auto"/>
              <w:bottom w:val="single" w:sz="4" w:space="0" w:color="auto"/>
              <w:right w:val="single" w:sz="4" w:space="0" w:color="auto"/>
            </w:tcBorders>
          </w:tcPr>
          <w:p w14:paraId="15CEA4FF" w14:textId="77777777" w:rsidR="00F44A27" w:rsidRPr="009D508E" w:rsidRDefault="00F44A27">
            <w:pPr>
              <w:pStyle w:val="TAC"/>
              <w:rPr>
                <w:szCs w:val="18"/>
              </w:rPr>
            </w:pPr>
            <w:r w:rsidRPr="009D508E">
              <w:rPr>
                <w:szCs w:val="18"/>
              </w:rPr>
              <w:t>30</w:t>
            </w:r>
          </w:p>
        </w:tc>
        <w:tc>
          <w:tcPr>
            <w:tcW w:w="1085" w:type="dxa"/>
            <w:tcBorders>
              <w:top w:val="single" w:sz="4" w:space="0" w:color="auto"/>
              <w:left w:val="single" w:sz="4" w:space="0" w:color="auto"/>
              <w:bottom w:val="single" w:sz="4" w:space="0" w:color="auto"/>
              <w:right w:val="single" w:sz="4" w:space="0" w:color="auto"/>
            </w:tcBorders>
          </w:tcPr>
          <w:p w14:paraId="339C9172" w14:textId="77777777" w:rsidR="00F44A27" w:rsidRPr="009D508E" w:rsidRDefault="00F44A27">
            <w:pPr>
              <w:pStyle w:val="TAC"/>
              <w:rPr>
                <w:szCs w:val="18"/>
              </w:rPr>
            </w:pPr>
          </w:p>
        </w:tc>
        <w:tc>
          <w:tcPr>
            <w:tcW w:w="1080" w:type="dxa"/>
            <w:tcBorders>
              <w:top w:val="single" w:sz="4" w:space="0" w:color="auto"/>
              <w:left w:val="single" w:sz="4" w:space="0" w:color="auto"/>
              <w:bottom w:val="single" w:sz="4" w:space="0" w:color="auto"/>
              <w:right w:val="single" w:sz="4" w:space="0" w:color="auto"/>
            </w:tcBorders>
          </w:tcPr>
          <w:p w14:paraId="18848ED8" w14:textId="77777777" w:rsidR="00F44A27" w:rsidRPr="009D508E" w:rsidRDefault="00F44A27">
            <w:pPr>
              <w:pStyle w:val="TAC"/>
              <w:rPr>
                <w:szCs w:val="18"/>
              </w:rPr>
            </w:pPr>
            <w:r w:rsidRPr="009D508E">
              <w:rPr>
                <w:szCs w:val="18"/>
              </w:rPr>
              <w:t>-97.</w:t>
            </w:r>
            <w:r>
              <w:rPr>
                <w:szCs w:val="18"/>
              </w:rPr>
              <w:t>2</w:t>
            </w:r>
          </w:p>
        </w:tc>
        <w:tc>
          <w:tcPr>
            <w:tcW w:w="1080" w:type="dxa"/>
            <w:tcBorders>
              <w:top w:val="single" w:sz="4" w:space="0" w:color="auto"/>
              <w:left w:val="single" w:sz="4" w:space="0" w:color="auto"/>
              <w:bottom w:val="single" w:sz="4" w:space="0" w:color="auto"/>
              <w:right w:val="single" w:sz="4" w:space="0" w:color="auto"/>
            </w:tcBorders>
          </w:tcPr>
          <w:p w14:paraId="3068B270" w14:textId="77777777" w:rsidR="00F44A27" w:rsidRPr="009D508E" w:rsidRDefault="00F44A27">
            <w:pPr>
              <w:pStyle w:val="TAC"/>
              <w:rPr>
                <w:szCs w:val="18"/>
              </w:rPr>
            </w:pPr>
            <w:r w:rsidRPr="009D508E">
              <w:rPr>
                <w:szCs w:val="18"/>
              </w:rPr>
              <w:t>-95.</w:t>
            </w:r>
            <w:r>
              <w:rPr>
                <w:szCs w:val="18"/>
              </w:rPr>
              <w:t>2</w:t>
            </w:r>
          </w:p>
        </w:tc>
        <w:tc>
          <w:tcPr>
            <w:tcW w:w="1080" w:type="dxa"/>
            <w:tcBorders>
              <w:top w:val="single" w:sz="4" w:space="0" w:color="auto"/>
              <w:left w:val="single" w:sz="4" w:space="0" w:color="auto"/>
              <w:bottom w:val="single" w:sz="4" w:space="0" w:color="auto"/>
              <w:right w:val="single" w:sz="4" w:space="0" w:color="auto"/>
            </w:tcBorders>
          </w:tcPr>
          <w:p w14:paraId="3B922E7B" w14:textId="77777777" w:rsidR="00F44A27" w:rsidRPr="009D508E" w:rsidRDefault="00F44A27">
            <w:pPr>
              <w:pStyle w:val="TAC"/>
              <w:rPr>
                <w:rFonts w:cs="Arial"/>
                <w:szCs w:val="18"/>
              </w:rPr>
            </w:pPr>
          </w:p>
        </w:tc>
      </w:tr>
      <w:tr w:rsidR="00F44A27" w:rsidRPr="009D508E" w14:paraId="2009D866" w14:textId="77777777">
        <w:trPr>
          <w:trHeight w:val="187"/>
          <w:jc w:val="center"/>
        </w:trPr>
        <w:tc>
          <w:tcPr>
            <w:tcW w:w="1800" w:type="dxa"/>
            <w:tcBorders>
              <w:top w:val="nil"/>
              <w:left w:val="single" w:sz="4" w:space="0" w:color="auto"/>
              <w:bottom w:val="single" w:sz="4" w:space="0" w:color="auto"/>
              <w:right w:val="single" w:sz="4" w:space="0" w:color="auto"/>
            </w:tcBorders>
            <w:vAlign w:val="center"/>
          </w:tcPr>
          <w:p w14:paraId="1D9F6FB7" w14:textId="77777777" w:rsidR="00F44A27" w:rsidRPr="009D508E" w:rsidRDefault="00F44A27">
            <w:pPr>
              <w:spacing w:line="240" w:lineRule="auto"/>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tcPr>
          <w:p w14:paraId="088D90EE" w14:textId="77777777" w:rsidR="00F44A27" w:rsidRPr="009D508E" w:rsidRDefault="00F44A27">
            <w:pPr>
              <w:pStyle w:val="TAC"/>
              <w:rPr>
                <w:szCs w:val="18"/>
              </w:rPr>
            </w:pPr>
            <w:r w:rsidRPr="009D508E">
              <w:rPr>
                <w:szCs w:val="18"/>
              </w:rPr>
              <w:t>60</w:t>
            </w:r>
          </w:p>
        </w:tc>
        <w:tc>
          <w:tcPr>
            <w:tcW w:w="1085" w:type="dxa"/>
            <w:tcBorders>
              <w:top w:val="single" w:sz="4" w:space="0" w:color="auto"/>
              <w:left w:val="single" w:sz="4" w:space="0" w:color="auto"/>
              <w:bottom w:val="single" w:sz="4" w:space="0" w:color="auto"/>
              <w:right w:val="single" w:sz="4" w:space="0" w:color="auto"/>
            </w:tcBorders>
          </w:tcPr>
          <w:p w14:paraId="39FDBEF2" w14:textId="77777777" w:rsidR="00F44A27" w:rsidRPr="009D508E" w:rsidRDefault="00F44A27">
            <w:pPr>
              <w:pStyle w:val="TAC"/>
              <w:rPr>
                <w:szCs w:val="18"/>
              </w:rPr>
            </w:pPr>
          </w:p>
        </w:tc>
        <w:tc>
          <w:tcPr>
            <w:tcW w:w="1080" w:type="dxa"/>
            <w:tcBorders>
              <w:top w:val="single" w:sz="4" w:space="0" w:color="auto"/>
              <w:left w:val="single" w:sz="4" w:space="0" w:color="auto"/>
              <w:bottom w:val="single" w:sz="4" w:space="0" w:color="auto"/>
              <w:right w:val="single" w:sz="4" w:space="0" w:color="auto"/>
            </w:tcBorders>
          </w:tcPr>
          <w:p w14:paraId="56932480" w14:textId="77777777" w:rsidR="00F44A27" w:rsidRPr="009D508E" w:rsidRDefault="00F44A27">
            <w:pPr>
              <w:pStyle w:val="TAC"/>
              <w:rPr>
                <w:szCs w:val="18"/>
              </w:rPr>
            </w:pPr>
            <w:r w:rsidRPr="009D508E">
              <w:rPr>
                <w:szCs w:val="18"/>
              </w:rPr>
              <w:t>-97.</w:t>
            </w:r>
            <w:r>
              <w:rPr>
                <w:szCs w:val="18"/>
              </w:rPr>
              <w:t>6</w:t>
            </w:r>
          </w:p>
        </w:tc>
        <w:tc>
          <w:tcPr>
            <w:tcW w:w="1080" w:type="dxa"/>
            <w:tcBorders>
              <w:top w:val="single" w:sz="4" w:space="0" w:color="auto"/>
              <w:left w:val="single" w:sz="4" w:space="0" w:color="auto"/>
              <w:bottom w:val="single" w:sz="4" w:space="0" w:color="auto"/>
              <w:right w:val="single" w:sz="4" w:space="0" w:color="auto"/>
            </w:tcBorders>
          </w:tcPr>
          <w:p w14:paraId="65EC337D" w14:textId="77777777" w:rsidR="00F44A27" w:rsidRPr="009D508E" w:rsidRDefault="00F44A27">
            <w:pPr>
              <w:pStyle w:val="TAC"/>
              <w:rPr>
                <w:szCs w:val="18"/>
              </w:rPr>
            </w:pPr>
            <w:r w:rsidRPr="009D508E">
              <w:rPr>
                <w:szCs w:val="18"/>
              </w:rPr>
              <w:t>-95.</w:t>
            </w:r>
            <w:r>
              <w:rPr>
                <w:szCs w:val="18"/>
              </w:rPr>
              <w:t>5</w:t>
            </w:r>
          </w:p>
        </w:tc>
        <w:tc>
          <w:tcPr>
            <w:tcW w:w="1080" w:type="dxa"/>
            <w:tcBorders>
              <w:top w:val="single" w:sz="4" w:space="0" w:color="auto"/>
              <w:left w:val="single" w:sz="4" w:space="0" w:color="auto"/>
              <w:bottom w:val="single" w:sz="4" w:space="0" w:color="auto"/>
              <w:right w:val="single" w:sz="4" w:space="0" w:color="auto"/>
            </w:tcBorders>
          </w:tcPr>
          <w:p w14:paraId="31803F51" w14:textId="77777777" w:rsidR="00F44A27" w:rsidRPr="009D508E" w:rsidRDefault="00F44A27">
            <w:pPr>
              <w:pStyle w:val="TAC"/>
              <w:rPr>
                <w:rFonts w:cs="Arial"/>
                <w:szCs w:val="18"/>
              </w:rPr>
            </w:pPr>
          </w:p>
        </w:tc>
      </w:tr>
      <w:bookmarkEnd w:id="17"/>
    </w:tbl>
    <w:p w14:paraId="136B1F42" w14:textId="77777777" w:rsidR="00CC0121" w:rsidRDefault="00CC0121" w:rsidP="00827355"/>
    <w:p w14:paraId="5AAF8ABF" w14:textId="77777777" w:rsidR="000D13B6" w:rsidRDefault="000D13B6" w:rsidP="00827355">
      <w:pPr>
        <w:pStyle w:val="RAN4proposal"/>
        <w:rPr>
          <w:lang w:val="en-US"/>
        </w:rPr>
      </w:pPr>
      <w:bookmarkStart w:id="18" w:name="_Toc178776610"/>
      <w:bookmarkStart w:id="19" w:name="_Toc189842805"/>
      <w:r>
        <w:rPr>
          <w:lang w:val="en-US"/>
        </w:rPr>
        <w:t>Agree to the following REFSESN values for n254 and n255</w:t>
      </w:r>
      <w:bookmarkEnd w:id="19"/>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10"/>
        <w:gridCol w:w="1085"/>
        <w:gridCol w:w="1080"/>
        <w:gridCol w:w="1080"/>
        <w:gridCol w:w="1080"/>
      </w:tblGrid>
      <w:tr w:rsidR="000D13B6" w:rsidRPr="009D508E" w14:paraId="546BF9A0" w14:textId="77777777">
        <w:trPr>
          <w:trHeight w:val="187"/>
          <w:tblHeader/>
          <w:jc w:val="center"/>
        </w:trPr>
        <w:tc>
          <w:tcPr>
            <w:tcW w:w="1800" w:type="dxa"/>
            <w:tcBorders>
              <w:top w:val="single" w:sz="4" w:space="0" w:color="auto"/>
              <w:left w:val="single" w:sz="4" w:space="0" w:color="auto"/>
              <w:bottom w:val="single" w:sz="4" w:space="0" w:color="auto"/>
              <w:right w:val="single" w:sz="4" w:space="0" w:color="auto"/>
            </w:tcBorders>
            <w:vAlign w:val="center"/>
            <w:hideMark/>
          </w:tcPr>
          <w:p w14:paraId="1B6A99CE" w14:textId="77777777" w:rsidR="000D13B6" w:rsidRPr="009D508E" w:rsidRDefault="000D13B6">
            <w:pPr>
              <w:pStyle w:val="TAH"/>
              <w:rPr>
                <w:szCs w:val="18"/>
              </w:rPr>
            </w:pPr>
            <w:r w:rsidRPr="009D508E">
              <w:rPr>
                <w:szCs w:val="18"/>
              </w:rPr>
              <w:t>Operating Band</w:t>
            </w:r>
          </w:p>
        </w:tc>
        <w:tc>
          <w:tcPr>
            <w:tcW w:w="910" w:type="dxa"/>
            <w:tcBorders>
              <w:top w:val="single" w:sz="4" w:space="0" w:color="auto"/>
              <w:left w:val="single" w:sz="4" w:space="0" w:color="auto"/>
              <w:bottom w:val="single" w:sz="4" w:space="0" w:color="auto"/>
              <w:right w:val="single" w:sz="4" w:space="0" w:color="auto"/>
            </w:tcBorders>
            <w:vAlign w:val="center"/>
            <w:hideMark/>
          </w:tcPr>
          <w:p w14:paraId="639B3433" w14:textId="77777777" w:rsidR="000D13B6" w:rsidRDefault="000D13B6">
            <w:pPr>
              <w:pStyle w:val="TAH"/>
              <w:rPr>
                <w:szCs w:val="18"/>
              </w:rPr>
            </w:pPr>
            <w:r w:rsidRPr="009D508E">
              <w:rPr>
                <w:szCs w:val="18"/>
              </w:rPr>
              <w:t>SCS</w:t>
            </w:r>
          </w:p>
          <w:p w14:paraId="542E637D" w14:textId="77777777" w:rsidR="000D13B6" w:rsidRPr="009D508E" w:rsidRDefault="000D13B6">
            <w:pPr>
              <w:pStyle w:val="TAH"/>
              <w:rPr>
                <w:szCs w:val="18"/>
              </w:rPr>
            </w:pPr>
            <w:r>
              <w:rPr>
                <w:szCs w:val="18"/>
              </w:rPr>
              <w:t>(</w:t>
            </w:r>
            <w:r w:rsidRPr="009D508E">
              <w:rPr>
                <w:szCs w:val="18"/>
              </w:rPr>
              <w:t>kHz</w:t>
            </w:r>
            <w:r>
              <w:rPr>
                <w:szCs w:val="18"/>
              </w:rPr>
              <w:t>)</w:t>
            </w:r>
          </w:p>
        </w:tc>
        <w:tc>
          <w:tcPr>
            <w:tcW w:w="1085" w:type="dxa"/>
            <w:tcBorders>
              <w:top w:val="single" w:sz="4" w:space="0" w:color="auto"/>
              <w:left w:val="single" w:sz="4" w:space="0" w:color="auto"/>
              <w:bottom w:val="single" w:sz="4" w:space="0" w:color="auto"/>
              <w:right w:val="single" w:sz="4" w:space="0" w:color="auto"/>
            </w:tcBorders>
            <w:vAlign w:val="center"/>
            <w:hideMark/>
          </w:tcPr>
          <w:p w14:paraId="12AB9FE2" w14:textId="77777777" w:rsidR="000D13B6" w:rsidRPr="009D508E" w:rsidRDefault="000D13B6">
            <w:pPr>
              <w:pStyle w:val="TAH"/>
              <w:rPr>
                <w:szCs w:val="18"/>
              </w:rPr>
            </w:pPr>
            <w:r w:rsidRPr="009D508E">
              <w:rPr>
                <w:szCs w:val="18"/>
              </w:rPr>
              <w:t>5 MHz</w:t>
            </w:r>
            <w:r w:rsidRPr="009D508E">
              <w:rPr>
                <w:szCs w:val="18"/>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216309" w14:textId="77777777" w:rsidR="000D13B6" w:rsidRPr="009D508E" w:rsidRDefault="000D13B6">
            <w:pPr>
              <w:pStyle w:val="TAH"/>
              <w:rPr>
                <w:szCs w:val="18"/>
              </w:rPr>
            </w:pPr>
            <w:r w:rsidRPr="009D508E">
              <w:rPr>
                <w:szCs w:val="18"/>
              </w:rPr>
              <w:t>10 MHz</w:t>
            </w:r>
            <w:r w:rsidRPr="009D508E">
              <w:rPr>
                <w:szCs w:val="18"/>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4E14A7A" w14:textId="77777777" w:rsidR="000D13B6" w:rsidRPr="009D508E" w:rsidRDefault="000D13B6">
            <w:pPr>
              <w:pStyle w:val="TAH"/>
              <w:rPr>
                <w:szCs w:val="18"/>
              </w:rPr>
            </w:pPr>
            <w:r w:rsidRPr="009D508E">
              <w:rPr>
                <w:szCs w:val="18"/>
              </w:rPr>
              <w:t>15 MHz</w:t>
            </w:r>
            <w:r w:rsidRPr="009D508E">
              <w:rPr>
                <w:szCs w:val="18"/>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F30DFA" w14:textId="77777777" w:rsidR="000D13B6" w:rsidRPr="009D508E" w:rsidRDefault="000D13B6">
            <w:pPr>
              <w:pStyle w:val="TAH"/>
              <w:rPr>
                <w:szCs w:val="18"/>
              </w:rPr>
            </w:pPr>
            <w:r w:rsidRPr="009D508E">
              <w:rPr>
                <w:szCs w:val="18"/>
              </w:rPr>
              <w:t>20 MHz</w:t>
            </w:r>
            <w:r w:rsidRPr="009D508E">
              <w:rPr>
                <w:szCs w:val="18"/>
              </w:rPr>
              <w:br/>
              <w:t>(dBm)</w:t>
            </w:r>
          </w:p>
        </w:tc>
      </w:tr>
      <w:tr w:rsidR="000D13B6" w:rsidRPr="009D508E" w14:paraId="442D91BA" w14:textId="77777777">
        <w:trPr>
          <w:trHeight w:val="187"/>
          <w:jc w:val="center"/>
        </w:trPr>
        <w:tc>
          <w:tcPr>
            <w:tcW w:w="1800" w:type="dxa"/>
            <w:tcBorders>
              <w:top w:val="single" w:sz="4" w:space="0" w:color="auto"/>
              <w:left w:val="single" w:sz="4" w:space="0" w:color="auto"/>
              <w:bottom w:val="nil"/>
              <w:right w:val="single" w:sz="4" w:space="0" w:color="auto"/>
            </w:tcBorders>
            <w:vAlign w:val="center"/>
            <w:hideMark/>
          </w:tcPr>
          <w:p w14:paraId="4D5445BE" w14:textId="77777777" w:rsidR="000D13B6" w:rsidRPr="009D508E" w:rsidRDefault="000D13B6">
            <w:pPr>
              <w:pStyle w:val="TAC"/>
              <w:rPr>
                <w:szCs w:val="18"/>
              </w:rPr>
            </w:pPr>
          </w:p>
        </w:tc>
        <w:tc>
          <w:tcPr>
            <w:tcW w:w="910" w:type="dxa"/>
            <w:tcBorders>
              <w:top w:val="single" w:sz="4" w:space="0" w:color="auto"/>
              <w:left w:val="single" w:sz="4" w:space="0" w:color="auto"/>
              <w:bottom w:val="single" w:sz="4" w:space="0" w:color="auto"/>
              <w:right w:val="single" w:sz="4" w:space="0" w:color="auto"/>
            </w:tcBorders>
            <w:hideMark/>
          </w:tcPr>
          <w:p w14:paraId="350462F7" w14:textId="77777777" w:rsidR="000D13B6" w:rsidRPr="009D508E" w:rsidRDefault="000D13B6">
            <w:pPr>
              <w:pStyle w:val="TAC"/>
              <w:rPr>
                <w:szCs w:val="18"/>
              </w:rPr>
            </w:pPr>
            <w:r w:rsidRPr="009D508E">
              <w:rPr>
                <w:szCs w:val="18"/>
              </w:rPr>
              <w:t>15</w:t>
            </w:r>
          </w:p>
        </w:tc>
        <w:tc>
          <w:tcPr>
            <w:tcW w:w="1085" w:type="dxa"/>
            <w:tcBorders>
              <w:top w:val="single" w:sz="4" w:space="0" w:color="auto"/>
              <w:left w:val="single" w:sz="4" w:space="0" w:color="auto"/>
              <w:bottom w:val="single" w:sz="4" w:space="0" w:color="auto"/>
              <w:right w:val="single" w:sz="4" w:space="0" w:color="auto"/>
            </w:tcBorders>
            <w:hideMark/>
          </w:tcPr>
          <w:p w14:paraId="04556883" w14:textId="77777777" w:rsidR="000D13B6" w:rsidRPr="009D508E" w:rsidRDefault="000D13B6">
            <w:pPr>
              <w:pStyle w:val="TAC"/>
              <w:rPr>
                <w:szCs w:val="18"/>
              </w:rPr>
            </w:pPr>
            <w:r w:rsidRPr="009D508E">
              <w:rPr>
                <w:szCs w:val="18"/>
              </w:rPr>
              <w:t>-100.</w:t>
            </w:r>
            <w:r>
              <w:rPr>
                <w:szCs w:val="18"/>
              </w:rPr>
              <w:t>2</w:t>
            </w:r>
          </w:p>
        </w:tc>
        <w:tc>
          <w:tcPr>
            <w:tcW w:w="1080" w:type="dxa"/>
            <w:tcBorders>
              <w:top w:val="single" w:sz="4" w:space="0" w:color="auto"/>
              <w:left w:val="single" w:sz="4" w:space="0" w:color="auto"/>
              <w:bottom w:val="single" w:sz="4" w:space="0" w:color="auto"/>
              <w:right w:val="single" w:sz="4" w:space="0" w:color="auto"/>
            </w:tcBorders>
            <w:hideMark/>
          </w:tcPr>
          <w:p w14:paraId="5B9727B4" w14:textId="77777777" w:rsidR="000D13B6" w:rsidRPr="009D508E" w:rsidRDefault="000D13B6">
            <w:pPr>
              <w:pStyle w:val="TAC"/>
              <w:rPr>
                <w:szCs w:val="18"/>
              </w:rPr>
            </w:pPr>
            <w:r w:rsidRPr="009D508E">
              <w:rPr>
                <w:szCs w:val="18"/>
              </w:rPr>
              <w:t>-9</w:t>
            </w:r>
            <w:r>
              <w:rPr>
                <w:szCs w:val="18"/>
              </w:rPr>
              <w:t>7</w:t>
            </w:r>
          </w:p>
        </w:tc>
        <w:tc>
          <w:tcPr>
            <w:tcW w:w="1080" w:type="dxa"/>
            <w:tcBorders>
              <w:top w:val="single" w:sz="4" w:space="0" w:color="auto"/>
              <w:left w:val="single" w:sz="4" w:space="0" w:color="auto"/>
              <w:bottom w:val="single" w:sz="4" w:space="0" w:color="auto"/>
              <w:right w:val="single" w:sz="4" w:space="0" w:color="auto"/>
            </w:tcBorders>
            <w:hideMark/>
          </w:tcPr>
          <w:p w14:paraId="50DB147C" w14:textId="77777777" w:rsidR="000D13B6" w:rsidRPr="009D508E" w:rsidRDefault="000D13B6">
            <w:pPr>
              <w:pStyle w:val="TAC"/>
              <w:rPr>
                <w:szCs w:val="18"/>
              </w:rPr>
            </w:pPr>
            <w:r w:rsidRPr="009D508E">
              <w:rPr>
                <w:szCs w:val="18"/>
              </w:rPr>
              <w:t>-95.</w:t>
            </w:r>
            <w:r>
              <w:rPr>
                <w:szCs w:val="18"/>
              </w:rPr>
              <w:t>2</w:t>
            </w:r>
          </w:p>
        </w:tc>
        <w:tc>
          <w:tcPr>
            <w:tcW w:w="1080" w:type="dxa"/>
            <w:tcBorders>
              <w:top w:val="single" w:sz="4" w:space="0" w:color="auto"/>
              <w:left w:val="single" w:sz="4" w:space="0" w:color="auto"/>
              <w:bottom w:val="single" w:sz="4" w:space="0" w:color="auto"/>
              <w:right w:val="single" w:sz="4" w:space="0" w:color="auto"/>
            </w:tcBorders>
            <w:hideMark/>
          </w:tcPr>
          <w:p w14:paraId="7FADA8B1" w14:textId="77777777" w:rsidR="000D13B6" w:rsidRPr="009D508E" w:rsidRDefault="000D13B6">
            <w:pPr>
              <w:pStyle w:val="TAC"/>
              <w:rPr>
                <w:szCs w:val="18"/>
              </w:rPr>
            </w:pPr>
            <w:r w:rsidRPr="009D508E">
              <w:rPr>
                <w:rFonts w:cs="Arial"/>
                <w:szCs w:val="18"/>
              </w:rPr>
              <w:t>-94.0</w:t>
            </w:r>
          </w:p>
        </w:tc>
      </w:tr>
      <w:tr w:rsidR="000D13B6" w:rsidRPr="009D508E" w14:paraId="7BF238FD" w14:textId="77777777">
        <w:trPr>
          <w:trHeight w:val="187"/>
          <w:jc w:val="center"/>
        </w:trPr>
        <w:tc>
          <w:tcPr>
            <w:tcW w:w="1800" w:type="dxa"/>
            <w:tcBorders>
              <w:top w:val="nil"/>
              <w:left w:val="single" w:sz="4" w:space="0" w:color="auto"/>
              <w:bottom w:val="nil"/>
              <w:right w:val="single" w:sz="4" w:space="0" w:color="auto"/>
            </w:tcBorders>
            <w:vAlign w:val="center"/>
            <w:hideMark/>
          </w:tcPr>
          <w:p w14:paraId="233C5720" w14:textId="77777777" w:rsidR="000D13B6" w:rsidRPr="009D508E" w:rsidRDefault="000D13B6">
            <w:pPr>
              <w:pStyle w:val="TAC"/>
              <w:rPr>
                <w:szCs w:val="18"/>
              </w:rPr>
            </w:pPr>
            <w:r w:rsidRPr="009D508E">
              <w:rPr>
                <w:szCs w:val="18"/>
              </w:rPr>
              <w:t>n255</w:t>
            </w:r>
          </w:p>
        </w:tc>
        <w:tc>
          <w:tcPr>
            <w:tcW w:w="910" w:type="dxa"/>
            <w:tcBorders>
              <w:top w:val="single" w:sz="4" w:space="0" w:color="auto"/>
              <w:left w:val="single" w:sz="4" w:space="0" w:color="auto"/>
              <w:bottom w:val="single" w:sz="4" w:space="0" w:color="auto"/>
              <w:right w:val="single" w:sz="4" w:space="0" w:color="auto"/>
            </w:tcBorders>
            <w:hideMark/>
          </w:tcPr>
          <w:p w14:paraId="5CE73633" w14:textId="77777777" w:rsidR="000D13B6" w:rsidRPr="009D508E" w:rsidRDefault="000D13B6">
            <w:pPr>
              <w:pStyle w:val="TAC"/>
              <w:rPr>
                <w:szCs w:val="18"/>
              </w:rPr>
            </w:pPr>
            <w:r w:rsidRPr="009D508E">
              <w:rPr>
                <w:szCs w:val="18"/>
              </w:rPr>
              <w:t>30</w:t>
            </w:r>
          </w:p>
        </w:tc>
        <w:tc>
          <w:tcPr>
            <w:tcW w:w="1085" w:type="dxa"/>
            <w:tcBorders>
              <w:top w:val="single" w:sz="4" w:space="0" w:color="auto"/>
              <w:left w:val="single" w:sz="4" w:space="0" w:color="auto"/>
              <w:bottom w:val="single" w:sz="4" w:space="0" w:color="auto"/>
              <w:right w:val="single" w:sz="4" w:space="0" w:color="auto"/>
            </w:tcBorders>
          </w:tcPr>
          <w:p w14:paraId="2D17189F" w14:textId="77777777" w:rsidR="000D13B6" w:rsidRPr="009D508E" w:rsidRDefault="000D13B6">
            <w:pPr>
              <w:pStyle w:val="TAC"/>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6A185A49" w14:textId="77777777" w:rsidR="000D13B6" w:rsidRPr="009D508E" w:rsidRDefault="000D13B6">
            <w:pPr>
              <w:pStyle w:val="TAC"/>
              <w:rPr>
                <w:szCs w:val="18"/>
              </w:rPr>
            </w:pPr>
            <w:r w:rsidRPr="009D508E">
              <w:rPr>
                <w:szCs w:val="18"/>
              </w:rPr>
              <w:t>-97.</w:t>
            </w:r>
            <w:r>
              <w:rPr>
                <w:szCs w:val="18"/>
              </w:rPr>
              <w:t>3</w:t>
            </w:r>
          </w:p>
        </w:tc>
        <w:tc>
          <w:tcPr>
            <w:tcW w:w="1080" w:type="dxa"/>
            <w:tcBorders>
              <w:top w:val="single" w:sz="4" w:space="0" w:color="auto"/>
              <w:left w:val="single" w:sz="4" w:space="0" w:color="auto"/>
              <w:bottom w:val="single" w:sz="4" w:space="0" w:color="auto"/>
              <w:right w:val="single" w:sz="4" w:space="0" w:color="auto"/>
            </w:tcBorders>
            <w:hideMark/>
          </w:tcPr>
          <w:p w14:paraId="434C8A25" w14:textId="77777777" w:rsidR="000D13B6" w:rsidRPr="009D508E" w:rsidRDefault="000D13B6">
            <w:pPr>
              <w:pStyle w:val="TAC"/>
              <w:rPr>
                <w:szCs w:val="18"/>
              </w:rPr>
            </w:pPr>
            <w:r w:rsidRPr="009D508E">
              <w:rPr>
                <w:szCs w:val="18"/>
              </w:rPr>
              <w:t>-95.</w:t>
            </w:r>
            <w:r>
              <w:rPr>
                <w:szCs w:val="18"/>
              </w:rPr>
              <w:t>3</w:t>
            </w:r>
          </w:p>
        </w:tc>
        <w:tc>
          <w:tcPr>
            <w:tcW w:w="1080" w:type="dxa"/>
            <w:tcBorders>
              <w:top w:val="single" w:sz="4" w:space="0" w:color="auto"/>
              <w:left w:val="single" w:sz="4" w:space="0" w:color="auto"/>
              <w:bottom w:val="single" w:sz="4" w:space="0" w:color="auto"/>
              <w:right w:val="single" w:sz="4" w:space="0" w:color="auto"/>
            </w:tcBorders>
            <w:hideMark/>
          </w:tcPr>
          <w:p w14:paraId="6A5C8F4C" w14:textId="77777777" w:rsidR="000D13B6" w:rsidRPr="009D508E" w:rsidRDefault="000D13B6">
            <w:pPr>
              <w:pStyle w:val="TAC"/>
              <w:rPr>
                <w:szCs w:val="18"/>
              </w:rPr>
            </w:pPr>
            <w:r w:rsidRPr="009D508E">
              <w:rPr>
                <w:rFonts w:cs="Arial"/>
                <w:szCs w:val="18"/>
              </w:rPr>
              <w:t>-94.</w:t>
            </w:r>
            <w:r>
              <w:rPr>
                <w:rFonts w:cs="Arial"/>
                <w:szCs w:val="18"/>
              </w:rPr>
              <w:t>2</w:t>
            </w:r>
          </w:p>
        </w:tc>
      </w:tr>
      <w:tr w:rsidR="000D13B6" w:rsidRPr="009D508E" w14:paraId="59D5457A" w14:textId="77777777">
        <w:trPr>
          <w:trHeight w:val="187"/>
          <w:jc w:val="center"/>
        </w:trPr>
        <w:tc>
          <w:tcPr>
            <w:tcW w:w="1800" w:type="dxa"/>
            <w:tcBorders>
              <w:top w:val="nil"/>
              <w:left w:val="single" w:sz="4" w:space="0" w:color="auto"/>
              <w:bottom w:val="single" w:sz="4" w:space="0" w:color="auto"/>
              <w:right w:val="single" w:sz="4" w:space="0" w:color="auto"/>
            </w:tcBorders>
            <w:vAlign w:val="center"/>
            <w:hideMark/>
          </w:tcPr>
          <w:p w14:paraId="16812EB5" w14:textId="77777777" w:rsidR="000D13B6" w:rsidRPr="009D508E" w:rsidRDefault="000D13B6">
            <w:pPr>
              <w:spacing w:line="240" w:lineRule="auto"/>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74E9A5B3" w14:textId="77777777" w:rsidR="000D13B6" w:rsidRPr="009D508E" w:rsidRDefault="000D13B6">
            <w:pPr>
              <w:pStyle w:val="TAC"/>
              <w:rPr>
                <w:szCs w:val="18"/>
              </w:rPr>
            </w:pPr>
            <w:r w:rsidRPr="009D508E">
              <w:rPr>
                <w:szCs w:val="18"/>
              </w:rPr>
              <w:t>60</w:t>
            </w:r>
          </w:p>
        </w:tc>
        <w:tc>
          <w:tcPr>
            <w:tcW w:w="1085" w:type="dxa"/>
            <w:tcBorders>
              <w:top w:val="single" w:sz="4" w:space="0" w:color="auto"/>
              <w:left w:val="single" w:sz="4" w:space="0" w:color="auto"/>
              <w:bottom w:val="single" w:sz="4" w:space="0" w:color="auto"/>
              <w:right w:val="single" w:sz="4" w:space="0" w:color="auto"/>
            </w:tcBorders>
          </w:tcPr>
          <w:p w14:paraId="4286BCF6" w14:textId="77777777" w:rsidR="000D13B6" w:rsidRPr="009D508E" w:rsidRDefault="000D13B6">
            <w:pPr>
              <w:pStyle w:val="TAC"/>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460C09CD" w14:textId="77777777" w:rsidR="000D13B6" w:rsidRPr="009D508E" w:rsidRDefault="000D13B6">
            <w:pPr>
              <w:pStyle w:val="TAC"/>
              <w:rPr>
                <w:szCs w:val="18"/>
              </w:rPr>
            </w:pPr>
            <w:r w:rsidRPr="009D508E">
              <w:rPr>
                <w:szCs w:val="18"/>
              </w:rPr>
              <w:t>-97.</w:t>
            </w:r>
            <w:r>
              <w:rPr>
                <w:szCs w:val="18"/>
              </w:rPr>
              <w:t>7</w:t>
            </w:r>
          </w:p>
        </w:tc>
        <w:tc>
          <w:tcPr>
            <w:tcW w:w="1080" w:type="dxa"/>
            <w:tcBorders>
              <w:top w:val="single" w:sz="4" w:space="0" w:color="auto"/>
              <w:left w:val="single" w:sz="4" w:space="0" w:color="auto"/>
              <w:bottom w:val="single" w:sz="4" w:space="0" w:color="auto"/>
              <w:right w:val="single" w:sz="4" w:space="0" w:color="auto"/>
            </w:tcBorders>
            <w:hideMark/>
          </w:tcPr>
          <w:p w14:paraId="56E0CE8B" w14:textId="77777777" w:rsidR="000D13B6" w:rsidRPr="009D508E" w:rsidRDefault="000D13B6">
            <w:pPr>
              <w:pStyle w:val="TAC"/>
              <w:rPr>
                <w:szCs w:val="18"/>
              </w:rPr>
            </w:pPr>
            <w:r w:rsidRPr="009D508E">
              <w:rPr>
                <w:szCs w:val="18"/>
              </w:rPr>
              <w:t>-95.</w:t>
            </w:r>
            <w:r>
              <w:rPr>
                <w:szCs w:val="18"/>
              </w:rPr>
              <w:t>6</w:t>
            </w:r>
          </w:p>
        </w:tc>
        <w:tc>
          <w:tcPr>
            <w:tcW w:w="1080" w:type="dxa"/>
            <w:tcBorders>
              <w:top w:val="single" w:sz="4" w:space="0" w:color="auto"/>
              <w:left w:val="single" w:sz="4" w:space="0" w:color="auto"/>
              <w:bottom w:val="single" w:sz="4" w:space="0" w:color="auto"/>
              <w:right w:val="single" w:sz="4" w:space="0" w:color="auto"/>
            </w:tcBorders>
            <w:hideMark/>
          </w:tcPr>
          <w:p w14:paraId="096098DE" w14:textId="77777777" w:rsidR="000D13B6" w:rsidRPr="009D508E" w:rsidRDefault="000D13B6">
            <w:pPr>
              <w:pStyle w:val="TAC"/>
              <w:rPr>
                <w:szCs w:val="18"/>
              </w:rPr>
            </w:pPr>
            <w:r w:rsidRPr="009D508E">
              <w:rPr>
                <w:rFonts w:cs="Arial"/>
                <w:szCs w:val="18"/>
              </w:rPr>
              <w:t>-94.</w:t>
            </w:r>
            <w:r>
              <w:rPr>
                <w:rFonts w:cs="Arial"/>
                <w:szCs w:val="18"/>
              </w:rPr>
              <w:t>4</w:t>
            </w:r>
          </w:p>
        </w:tc>
      </w:tr>
      <w:tr w:rsidR="000D13B6" w:rsidRPr="009D508E" w14:paraId="42BA831E" w14:textId="77777777">
        <w:trPr>
          <w:trHeight w:val="261"/>
          <w:jc w:val="center"/>
        </w:trPr>
        <w:tc>
          <w:tcPr>
            <w:tcW w:w="1800" w:type="dxa"/>
            <w:tcBorders>
              <w:top w:val="single" w:sz="4" w:space="0" w:color="auto"/>
              <w:left w:val="single" w:sz="4" w:space="0" w:color="auto"/>
              <w:bottom w:val="nil"/>
              <w:right w:val="single" w:sz="4" w:space="0" w:color="auto"/>
            </w:tcBorders>
            <w:vAlign w:val="center"/>
          </w:tcPr>
          <w:p w14:paraId="65D74870" w14:textId="77777777" w:rsidR="000D13B6" w:rsidRPr="009D508E" w:rsidRDefault="000D13B6">
            <w:pPr>
              <w:spacing w:line="240" w:lineRule="auto"/>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tcPr>
          <w:p w14:paraId="0F02D8D7" w14:textId="77777777" w:rsidR="000D13B6" w:rsidRPr="009D508E" w:rsidRDefault="000D13B6">
            <w:pPr>
              <w:pStyle w:val="TAC"/>
              <w:rPr>
                <w:szCs w:val="18"/>
              </w:rPr>
            </w:pPr>
            <w:r w:rsidRPr="009D508E">
              <w:rPr>
                <w:szCs w:val="18"/>
              </w:rPr>
              <w:t>15</w:t>
            </w:r>
          </w:p>
        </w:tc>
        <w:tc>
          <w:tcPr>
            <w:tcW w:w="1085" w:type="dxa"/>
            <w:tcBorders>
              <w:top w:val="single" w:sz="4" w:space="0" w:color="auto"/>
              <w:left w:val="single" w:sz="4" w:space="0" w:color="auto"/>
              <w:bottom w:val="single" w:sz="4" w:space="0" w:color="auto"/>
              <w:right w:val="single" w:sz="4" w:space="0" w:color="auto"/>
            </w:tcBorders>
          </w:tcPr>
          <w:p w14:paraId="7B457603" w14:textId="77777777" w:rsidR="000D13B6" w:rsidRPr="009D508E" w:rsidRDefault="000D13B6">
            <w:pPr>
              <w:pStyle w:val="TAC"/>
              <w:rPr>
                <w:szCs w:val="18"/>
              </w:rPr>
            </w:pPr>
            <w:r w:rsidRPr="009D508E">
              <w:rPr>
                <w:szCs w:val="18"/>
              </w:rPr>
              <w:t>-100.</w:t>
            </w:r>
            <w:r>
              <w:rPr>
                <w:szCs w:val="18"/>
              </w:rPr>
              <w:t>1</w:t>
            </w:r>
          </w:p>
        </w:tc>
        <w:tc>
          <w:tcPr>
            <w:tcW w:w="1080" w:type="dxa"/>
            <w:tcBorders>
              <w:top w:val="single" w:sz="4" w:space="0" w:color="auto"/>
              <w:left w:val="single" w:sz="4" w:space="0" w:color="auto"/>
              <w:bottom w:val="single" w:sz="4" w:space="0" w:color="auto"/>
              <w:right w:val="single" w:sz="4" w:space="0" w:color="auto"/>
            </w:tcBorders>
          </w:tcPr>
          <w:p w14:paraId="32CD3CFD" w14:textId="77777777" w:rsidR="000D13B6" w:rsidRPr="009D508E" w:rsidRDefault="000D13B6">
            <w:pPr>
              <w:pStyle w:val="TAC"/>
              <w:rPr>
                <w:szCs w:val="18"/>
              </w:rPr>
            </w:pPr>
            <w:r w:rsidRPr="009D508E">
              <w:rPr>
                <w:szCs w:val="18"/>
              </w:rPr>
              <w:t>-96.</w:t>
            </w:r>
            <w:r>
              <w:rPr>
                <w:szCs w:val="18"/>
              </w:rPr>
              <w:t>9</w:t>
            </w:r>
          </w:p>
        </w:tc>
        <w:tc>
          <w:tcPr>
            <w:tcW w:w="1080" w:type="dxa"/>
            <w:tcBorders>
              <w:top w:val="single" w:sz="4" w:space="0" w:color="auto"/>
              <w:left w:val="single" w:sz="4" w:space="0" w:color="auto"/>
              <w:bottom w:val="single" w:sz="4" w:space="0" w:color="auto"/>
              <w:right w:val="single" w:sz="4" w:space="0" w:color="auto"/>
            </w:tcBorders>
          </w:tcPr>
          <w:p w14:paraId="06A97EF8" w14:textId="77777777" w:rsidR="000D13B6" w:rsidRPr="009D508E" w:rsidRDefault="000D13B6">
            <w:pPr>
              <w:pStyle w:val="TAC"/>
              <w:rPr>
                <w:szCs w:val="18"/>
              </w:rPr>
            </w:pPr>
            <w:r w:rsidRPr="009D508E">
              <w:rPr>
                <w:szCs w:val="18"/>
              </w:rPr>
              <w:t>-95.</w:t>
            </w:r>
            <w:r>
              <w:rPr>
                <w:szCs w:val="18"/>
              </w:rPr>
              <w:t>1</w:t>
            </w:r>
          </w:p>
        </w:tc>
        <w:tc>
          <w:tcPr>
            <w:tcW w:w="1080" w:type="dxa"/>
            <w:tcBorders>
              <w:top w:val="single" w:sz="4" w:space="0" w:color="auto"/>
              <w:left w:val="single" w:sz="4" w:space="0" w:color="auto"/>
              <w:bottom w:val="single" w:sz="4" w:space="0" w:color="auto"/>
              <w:right w:val="single" w:sz="4" w:space="0" w:color="auto"/>
            </w:tcBorders>
          </w:tcPr>
          <w:p w14:paraId="2F78A764" w14:textId="77777777" w:rsidR="000D13B6" w:rsidRPr="009D508E" w:rsidRDefault="000D13B6">
            <w:pPr>
              <w:pStyle w:val="TAC"/>
              <w:rPr>
                <w:rFonts w:cs="Arial"/>
                <w:szCs w:val="18"/>
              </w:rPr>
            </w:pPr>
          </w:p>
        </w:tc>
      </w:tr>
      <w:tr w:rsidR="000D13B6" w:rsidRPr="009D508E" w14:paraId="79309AEE" w14:textId="77777777">
        <w:trPr>
          <w:trHeight w:val="187"/>
          <w:jc w:val="center"/>
        </w:trPr>
        <w:tc>
          <w:tcPr>
            <w:tcW w:w="1800" w:type="dxa"/>
            <w:tcBorders>
              <w:top w:val="nil"/>
              <w:left w:val="single" w:sz="4" w:space="0" w:color="auto"/>
              <w:bottom w:val="nil"/>
              <w:right w:val="single" w:sz="4" w:space="0" w:color="auto"/>
            </w:tcBorders>
            <w:vAlign w:val="center"/>
          </w:tcPr>
          <w:p w14:paraId="0844DCEF" w14:textId="77777777" w:rsidR="000D13B6" w:rsidRPr="009D508E" w:rsidRDefault="000D13B6">
            <w:pPr>
              <w:pStyle w:val="TAC"/>
              <w:rPr>
                <w:szCs w:val="18"/>
              </w:rPr>
            </w:pPr>
            <w:r w:rsidRPr="009D508E">
              <w:rPr>
                <w:szCs w:val="18"/>
              </w:rPr>
              <w:t>n254</w:t>
            </w:r>
          </w:p>
        </w:tc>
        <w:tc>
          <w:tcPr>
            <w:tcW w:w="910" w:type="dxa"/>
            <w:tcBorders>
              <w:top w:val="single" w:sz="4" w:space="0" w:color="auto"/>
              <w:left w:val="single" w:sz="4" w:space="0" w:color="auto"/>
              <w:bottom w:val="single" w:sz="4" w:space="0" w:color="auto"/>
              <w:right w:val="single" w:sz="4" w:space="0" w:color="auto"/>
            </w:tcBorders>
          </w:tcPr>
          <w:p w14:paraId="54DC77CB" w14:textId="77777777" w:rsidR="000D13B6" w:rsidRPr="009D508E" w:rsidRDefault="000D13B6">
            <w:pPr>
              <w:pStyle w:val="TAC"/>
              <w:rPr>
                <w:szCs w:val="18"/>
              </w:rPr>
            </w:pPr>
            <w:r w:rsidRPr="009D508E">
              <w:rPr>
                <w:szCs w:val="18"/>
              </w:rPr>
              <w:t>30</w:t>
            </w:r>
          </w:p>
        </w:tc>
        <w:tc>
          <w:tcPr>
            <w:tcW w:w="1085" w:type="dxa"/>
            <w:tcBorders>
              <w:top w:val="single" w:sz="4" w:space="0" w:color="auto"/>
              <w:left w:val="single" w:sz="4" w:space="0" w:color="auto"/>
              <w:bottom w:val="single" w:sz="4" w:space="0" w:color="auto"/>
              <w:right w:val="single" w:sz="4" w:space="0" w:color="auto"/>
            </w:tcBorders>
          </w:tcPr>
          <w:p w14:paraId="28EC7EB7" w14:textId="77777777" w:rsidR="000D13B6" w:rsidRPr="009D508E" w:rsidRDefault="000D13B6">
            <w:pPr>
              <w:pStyle w:val="TAC"/>
              <w:rPr>
                <w:szCs w:val="18"/>
              </w:rPr>
            </w:pPr>
          </w:p>
        </w:tc>
        <w:tc>
          <w:tcPr>
            <w:tcW w:w="1080" w:type="dxa"/>
            <w:tcBorders>
              <w:top w:val="single" w:sz="4" w:space="0" w:color="auto"/>
              <w:left w:val="single" w:sz="4" w:space="0" w:color="auto"/>
              <w:bottom w:val="single" w:sz="4" w:space="0" w:color="auto"/>
              <w:right w:val="single" w:sz="4" w:space="0" w:color="auto"/>
            </w:tcBorders>
          </w:tcPr>
          <w:p w14:paraId="13C5EF66" w14:textId="77777777" w:rsidR="000D13B6" w:rsidRPr="009D508E" w:rsidRDefault="000D13B6">
            <w:pPr>
              <w:pStyle w:val="TAC"/>
              <w:rPr>
                <w:szCs w:val="18"/>
              </w:rPr>
            </w:pPr>
            <w:r w:rsidRPr="009D508E">
              <w:rPr>
                <w:szCs w:val="18"/>
              </w:rPr>
              <w:t>-97.</w:t>
            </w:r>
            <w:r>
              <w:rPr>
                <w:szCs w:val="18"/>
              </w:rPr>
              <w:t>2</w:t>
            </w:r>
          </w:p>
        </w:tc>
        <w:tc>
          <w:tcPr>
            <w:tcW w:w="1080" w:type="dxa"/>
            <w:tcBorders>
              <w:top w:val="single" w:sz="4" w:space="0" w:color="auto"/>
              <w:left w:val="single" w:sz="4" w:space="0" w:color="auto"/>
              <w:bottom w:val="single" w:sz="4" w:space="0" w:color="auto"/>
              <w:right w:val="single" w:sz="4" w:space="0" w:color="auto"/>
            </w:tcBorders>
          </w:tcPr>
          <w:p w14:paraId="2B7DE962" w14:textId="77777777" w:rsidR="000D13B6" w:rsidRPr="009D508E" w:rsidRDefault="000D13B6">
            <w:pPr>
              <w:pStyle w:val="TAC"/>
              <w:rPr>
                <w:szCs w:val="18"/>
              </w:rPr>
            </w:pPr>
            <w:r w:rsidRPr="009D508E">
              <w:rPr>
                <w:szCs w:val="18"/>
              </w:rPr>
              <w:t>-95.</w:t>
            </w:r>
            <w:r>
              <w:rPr>
                <w:szCs w:val="18"/>
              </w:rPr>
              <w:t>2</w:t>
            </w:r>
          </w:p>
        </w:tc>
        <w:tc>
          <w:tcPr>
            <w:tcW w:w="1080" w:type="dxa"/>
            <w:tcBorders>
              <w:top w:val="single" w:sz="4" w:space="0" w:color="auto"/>
              <w:left w:val="single" w:sz="4" w:space="0" w:color="auto"/>
              <w:bottom w:val="single" w:sz="4" w:space="0" w:color="auto"/>
              <w:right w:val="single" w:sz="4" w:space="0" w:color="auto"/>
            </w:tcBorders>
          </w:tcPr>
          <w:p w14:paraId="186F1977" w14:textId="77777777" w:rsidR="000D13B6" w:rsidRPr="009D508E" w:rsidRDefault="000D13B6">
            <w:pPr>
              <w:pStyle w:val="TAC"/>
              <w:rPr>
                <w:rFonts w:cs="Arial"/>
                <w:szCs w:val="18"/>
              </w:rPr>
            </w:pPr>
          </w:p>
        </w:tc>
      </w:tr>
      <w:tr w:rsidR="000D13B6" w:rsidRPr="009D508E" w14:paraId="123A3D15" w14:textId="77777777">
        <w:trPr>
          <w:trHeight w:val="187"/>
          <w:jc w:val="center"/>
        </w:trPr>
        <w:tc>
          <w:tcPr>
            <w:tcW w:w="1800" w:type="dxa"/>
            <w:tcBorders>
              <w:top w:val="nil"/>
              <w:left w:val="single" w:sz="4" w:space="0" w:color="auto"/>
              <w:bottom w:val="single" w:sz="4" w:space="0" w:color="auto"/>
              <w:right w:val="single" w:sz="4" w:space="0" w:color="auto"/>
            </w:tcBorders>
            <w:vAlign w:val="center"/>
          </w:tcPr>
          <w:p w14:paraId="58B49F36" w14:textId="77777777" w:rsidR="000D13B6" w:rsidRPr="009D508E" w:rsidRDefault="000D13B6">
            <w:pPr>
              <w:spacing w:line="240" w:lineRule="auto"/>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tcPr>
          <w:p w14:paraId="244CB31C" w14:textId="77777777" w:rsidR="000D13B6" w:rsidRPr="009D508E" w:rsidRDefault="000D13B6">
            <w:pPr>
              <w:pStyle w:val="TAC"/>
              <w:rPr>
                <w:szCs w:val="18"/>
              </w:rPr>
            </w:pPr>
            <w:r w:rsidRPr="009D508E">
              <w:rPr>
                <w:szCs w:val="18"/>
              </w:rPr>
              <w:t>60</w:t>
            </w:r>
          </w:p>
        </w:tc>
        <w:tc>
          <w:tcPr>
            <w:tcW w:w="1085" w:type="dxa"/>
            <w:tcBorders>
              <w:top w:val="single" w:sz="4" w:space="0" w:color="auto"/>
              <w:left w:val="single" w:sz="4" w:space="0" w:color="auto"/>
              <w:bottom w:val="single" w:sz="4" w:space="0" w:color="auto"/>
              <w:right w:val="single" w:sz="4" w:space="0" w:color="auto"/>
            </w:tcBorders>
          </w:tcPr>
          <w:p w14:paraId="2D800081" w14:textId="77777777" w:rsidR="000D13B6" w:rsidRPr="009D508E" w:rsidRDefault="000D13B6">
            <w:pPr>
              <w:pStyle w:val="TAC"/>
              <w:rPr>
                <w:szCs w:val="18"/>
              </w:rPr>
            </w:pPr>
          </w:p>
        </w:tc>
        <w:tc>
          <w:tcPr>
            <w:tcW w:w="1080" w:type="dxa"/>
            <w:tcBorders>
              <w:top w:val="single" w:sz="4" w:space="0" w:color="auto"/>
              <w:left w:val="single" w:sz="4" w:space="0" w:color="auto"/>
              <w:bottom w:val="single" w:sz="4" w:space="0" w:color="auto"/>
              <w:right w:val="single" w:sz="4" w:space="0" w:color="auto"/>
            </w:tcBorders>
          </w:tcPr>
          <w:p w14:paraId="22A02BB5" w14:textId="77777777" w:rsidR="000D13B6" w:rsidRPr="009D508E" w:rsidRDefault="000D13B6">
            <w:pPr>
              <w:pStyle w:val="TAC"/>
              <w:rPr>
                <w:szCs w:val="18"/>
              </w:rPr>
            </w:pPr>
            <w:r w:rsidRPr="009D508E">
              <w:rPr>
                <w:szCs w:val="18"/>
              </w:rPr>
              <w:t>-97.</w:t>
            </w:r>
            <w:r>
              <w:rPr>
                <w:szCs w:val="18"/>
              </w:rPr>
              <w:t>6</w:t>
            </w:r>
          </w:p>
        </w:tc>
        <w:tc>
          <w:tcPr>
            <w:tcW w:w="1080" w:type="dxa"/>
            <w:tcBorders>
              <w:top w:val="single" w:sz="4" w:space="0" w:color="auto"/>
              <w:left w:val="single" w:sz="4" w:space="0" w:color="auto"/>
              <w:bottom w:val="single" w:sz="4" w:space="0" w:color="auto"/>
              <w:right w:val="single" w:sz="4" w:space="0" w:color="auto"/>
            </w:tcBorders>
          </w:tcPr>
          <w:p w14:paraId="75B9863C" w14:textId="77777777" w:rsidR="000D13B6" w:rsidRPr="009D508E" w:rsidRDefault="000D13B6">
            <w:pPr>
              <w:pStyle w:val="TAC"/>
              <w:rPr>
                <w:szCs w:val="18"/>
              </w:rPr>
            </w:pPr>
            <w:r w:rsidRPr="009D508E">
              <w:rPr>
                <w:szCs w:val="18"/>
              </w:rPr>
              <w:t>-95.</w:t>
            </w:r>
            <w:r>
              <w:rPr>
                <w:szCs w:val="18"/>
              </w:rPr>
              <w:t>5</w:t>
            </w:r>
          </w:p>
        </w:tc>
        <w:tc>
          <w:tcPr>
            <w:tcW w:w="1080" w:type="dxa"/>
            <w:tcBorders>
              <w:top w:val="single" w:sz="4" w:space="0" w:color="auto"/>
              <w:left w:val="single" w:sz="4" w:space="0" w:color="auto"/>
              <w:bottom w:val="single" w:sz="4" w:space="0" w:color="auto"/>
              <w:right w:val="single" w:sz="4" w:space="0" w:color="auto"/>
            </w:tcBorders>
          </w:tcPr>
          <w:p w14:paraId="695F9093" w14:textId="77777777" w:rsidR="000D13B6" w:rsidRPr="009D508E" w:rsidRDefault="000D13B6">
            <w:pPr>
              <w:pStyle w:val="TAC"/>
              <w:rPr>
                <w:rFonts w:cs="Arial"/>
                <w:szCs w:val="18"/>
              </w:rPr>
            </w:pPr>
          </w:p>
        </w:tc>
      </w:tr>
      <w:bookmarkEnd w:id="18"/>
    </w:tbl>
    <w:p w14:paraId="2D8AB3BF" w14:textId="77777777" w:rsidR="00F73DFD" w:rsidRPr="00F73DFD" w:rsidRDefault="00F73DFD" w:rsidP="00F73DFD"/>
    <w:p w14:paraId="5A087670" w14:textId="77777777" w:rsidR="00CD7492" w:rsidRPr="008F786B" w:rsidRDefault="00CD7492" w:rsidP="00A37002">
      <w:pPr>
        <w:pStyle w:val="RAN4H1"/>
      </w:pPr>
      <w:bookmarkStart w:id="20" w:name="_Toc116995848"/>
      <w:r>
        <w:t>Conclusion</w:t>
      </w:r>
      <w:bookmarkEnd w:id="20"/>
    </w:p>
    <w:p w14:paraId="4A583588" w14:textId="7FEEB338" w:rsidR="007F2DF6"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176BD3AC">
        <w:rPr>
          <w:i/>
          <w:iCs/>
          <w:u w:val="single"/>
        </w:rPr>
        <w:instrText xml:space="preserve"> TOC \n \h \z \t "RAN4 proposal,5,RAN4 observation,4" </w:instrText>
      </w:r>
      <w:r w:rsidRPr="008F786B">
        <w:rPr>
          <w:i/>
          <w:iCs/>
          <w:u w:val="single"/>
        </w:rPr>
        <w:fldChar w:fldCharType="separate"/>
      </w:r>
      <w:hyperlink w:anchor="_Toc189842799" w:history="1">
        <w:r w:rsidR="007F2DF6" w:rsidRPr="00B002B4">
          <w:rPr>
            <w:rStyle w:val="Hyperlink"/>
            <w:noProof/>
          </w:rPr>
          <w:t>Proposal 1: MPR should not be changed because of increase in the output power.</w:t>
        </w:r>
      </w:hyperlink>
    </w:p>
    <w:p w14:paraId="350A840A" w14:textId="58FD23D8" w:rsidR="007F2DF6" w:rsidRDefault="007F2DF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42800" w:history="1">
        <w:r w:rsidRPr="00B002B4">
          <w:rPr>
            <w:rStyle w:val="Hyperlink"/>
            <w:b/>
            <w:noProof/>
          </w:rPr>
          <w:t>Observation 1:</w:t>
        </w:r>
        <w:r w:rsidRPr="00B002B4">
          <w:rPr>
            <w:rStyle w:val="Hyperlink"/>
            <w:noProof/>
            <w:lang w:val="en-US"/>
          </w:rPr>
          <w:t xml:space="preserve"> Reasoning for 0.5 dB improvement goes back to almost 10 years old survey on insertion loss differences.</w:t>
        </w:r>
      </w:hyperlink>
    </w:p>
    <w:p w14:paraId="6F78411B" w14:textId="1397EB65" w:rsidR="007F2DF6" w:rsidRDefault="007F2DF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42801" w:history="1">
        <w:r w:rsidRPr="00B002B4">
          <w:rPr>
            <w:rStyle w:val="Hyperlink"/>
            <w:b/>
            <w:noProof/>
          </w:rPr>
          <w:t>Observation 2:</w:t>
        </w:r>
        <w:r w:rsidRPr="00B002B4">
          <w:rPr>
            <w:rStyle w:val="Hyperlink"/>
            <w:noProof/>
            <w:lang w:val="en-US"/>
          </w:rPr>
          <w:t xml:space="preserve"> Reasoning for 0 dB tightening was related to REFSESN of TDD bands.</w:t>
        </w:r>
      </w:hyperlink>
    </w:p>
    <w:p w14:paraId="7366A1F7" w14:textId="7680F25F" w:rsidR="007F2DF6" w:rsidRDefault="007F2DF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42802" w:history="1">
        <w:r w:rsidRPr="00B002B4">
          <w:rPr>
            <w:rStyle w:val="Hyperlink"/>
            <w:b/>
            <w:noProof/>
            <w:lang w:val="en-US"/>
          </w:rPr>
          <w:t>Observation 3:</w:t>
        </w:r>
        <w:r w:rsidRPr="00B002B4">
          <w:rPr>
            <w:rStyle w:val="Hyperlink"/>
            <w:noProof/>
            <w:lang w:val="en-US"/>
          </w:rPr>
          <w:t xml:space="preserve"> Recent survey on RF components showed that insertion loss difference ranges from 1.2dB to 2dB.</w:t>
        </w:r>
      </w:hyperlink>
    </w:p>
    <w:p w14:paraId="436075FE" w14:textId="471177F0" w:rsidR="007F2DF6" w:rsidRDefault="007F2DF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42803" w:history="1">
        <w:r w:rsidRPr="00B002B4">
          <w:rPr>
            <w:rStyle w:val="Hyperlink"/>
            <w:b/>
            <w:noProof/>
            <w:lang w:val="en-US"/>
          </w:rPr>
          <w:t>Observation 4:</w:t>
        </w:r>
        <w:r w:rsidRPr="00B002B4">
          <w:rPr>
            <w:rStyle w:val="Hyperlink"/>
            <w:noProof/>
          </w:rPr>
          <w:t xml:space="preserve"> There are no TDD bands in NTN, so sticking to 0dB tightening is unjustified.</w:t>
        </w:r>
      </w:hyperlink>
    </w:p>
    <w:p w14:paraId="669B7573" w14:textId="38217A88" w:rsidR="007F2DF6" w:rsidRDefault="007F2DF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42804" w:history="1">
        <w:r w:rsidRPr="00B002B4">
          <w:rPr>
            <w:rStyle w:val="Hyperlink"/>
            <w:b/>
            <w:noProof/>
          </w:rPr>
          <w:t>Observation 5:</w:t>
        </w:r>
        <w:r w:rsidRPr="00B002B4">
          <w:rPr>
            <w:rStyle w:val="Hyperlink"/>
            <w:noProof/>
          </w:rPr>
          <w:t xml:space="preserve"> Signal margin in downlink is also limited due to limited available satellite power.</w:t>
        </w:r>
      </w:hyperlink>
    </w:p>
    <w:p w14:paraId="74F5B75B" w14:textId="325FB16A" w:rsidR="007F2DF6" w:rsidRDefault="007F2DF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42805" w:history="1">
        <w:r w:rsidRPr="00B002B4">
          <w:rPr>
            <w:rStyle w:val="Hyperlink"/>
            <w:noProof/>
            <w:lang w:val="en-US"/>
          </w:rPr>
          <w:t>Proposal 2: Agree to the following REFSESN values for n254 and n255</w:t>
        </w:r>
      </w:hyperlink>
    </w:p>
    <w:p w14:paraId="7747A25D" w14:textId="1188248F" w:rsidR="00791E19" w:rsidRPr="008F786B" w:rsidRDefault="00A4355E" w:rsidP="008C39F7">
      <w:r w:rsidRPr="008F786B">
        <w:fldChar w:fldCharType="end"/>
      </w:r>
      <w:bookmarkStart w:id="21" w:name="_Toc1169958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10"/>
        <w:gridCol w:w="1085"/>
        <w:gridCol w:w="1080"/>
        <w:gridCol w:w="1080"/>
        <w:gridCol w:w="1080"/>
      </w:tblGrid>
      <w:tr w:rsidR="00791E19" w:rsidRPr="009D508E" w14:paraId="14EA218D" w14:textId="77777777" w:rsidTr="002B559F">
        <w:trPr>
          <w:trHeight w:val="187"/>
          <w:tblHeader/>
          <w:jc w:val="center"/>
        </w:trPr>
        <w:tc>
          <w:tcPr>
            <w:tcW w:w="1800" w:type="dxa"/>
            <w:tcBorders>
              <w:top w:val="single" w:sz="4" w:space="0" w:color="auto"/>
              <w:left w:val="single" w:sz="4" w:space="0" w:color="auto"/>
              <w:bottom w:val="single" w:sz="4" w:space="0" w:color="auto"/>
              <w:right w:val="single" w:sz="4" w:space="0" w:color="auto"/>
            </w:tcBorders>
            <w:vAlign w:val="center"/>
            <w:hideMark/>
          </w:tcPr>
          <w:p w14:paraId="122CCF76" w14:textId="77777777" w:rsidR="00791E19" w:rsidRPr="009D508E" w:rsidRDefault="00791E19" w:rsidP="002B559F">
            <w:pPr>
              <w:pStyle w:val="TAH"/>
              <w:rPr>
                <w:szCs w:val="18"/>
              </w:rPr>
            </w:pPr>
            <w:r w:rsidRPr="009D508E">
              <w:rPr>
                <w:szCs w:val="18"/>
              </w:rPr>
              <w:t>Operating Band</w:t>
            </w:r>
          </w:p>
        </w:tc>
        <w:tc>
          <w:tcPr>
            <w:tcW w:w="910" w:type="dxa"/>
            <w:tcBorders>
              <w:top w:val="single" w:sz="4" w:space="0" w:color="auto"/>
              <w:left w:val="single" w:sz="4" w:space="0" w:color="auto"/>
              <w:bottom w:val="single" w:sz="4" w:space="0" w:color="auto"/>
              <w:right w:val="single" w:sz="4" w:space="0" w:color="auto"/>
            </w:tcBorders>
            <w:vAlign w:val="center"/>
            <w:hideMark/>
          </w:tcPr>
          <w:p w14:paraId="5C1F9724" w14:textId="77777777" w:rsidR="00791E19" w:rsidRDefault="00791E19" w:rsidP="002B559F">
            <w:pPr>
              <w:pStyle w:val="TAH"/>
              <w:rPr>
                <w:szCs w:val="18"/>
              </w:rPr>
            </w:pPr>
            <w:r w:rsidRPr="009D508E">
              <w:rPr>
                <w:szCs w:val="18"/>
              </w:rPr>
              <w:t>SCS</w:t>
            </w:r>
          </w:p>
          <w:p w14:paraId="42F61F89" w14:textId="77777777" w:rsidR="00791E19" w:rsidRPr="009D508E" w:rsidRDefault="00791E19" w:rsidP="002B559F">
            <w:pPr>
              <w:pStyle w:val="TAH"/>
              <w:rPr>
                <w:szCs w:val="18"/>
              </w:rPr>
            </w:pPr>
            <w:r>
              <w:rPr>
                <w:szCs w:val="18"/>
              </w:rPr>
              <w:t>(</w:t>
            </w:r>
            <w:r w:rsidRPr="009D508E">
              <w:rPr>
                <w:szCs w:val="18"/>
              </w:rPr>
              <w:t>kHz</w:t>
            </w:r>
            <w:r>
              <w:rPr>
                <w:szCs w:val="18"/>
              </w:rPr>
              <w:t>)</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724B457" w14:textId="77777777" w:rsidR="00791E19" w:rsidRPr="009D508E" w:rsidRDefault="00791E19" w:rsidP="002B559F">
            <w:pPr>
              <w:pStyle w:val="TAH"/>
              <w:rPr>
                <w:szCs w:val="18"/>
              </w:rPr>
            </w:pPr>
            <w:r w:rsidRPr="009D508E">
              <w:rPr>
                <w:szCs w:val="18"/>
              </w:rPr>
              <w:t>5 MHz</w:t>
            </w:r>
            <w:r w:rsidRPr="009D508E">
              <w:rPr>
                <w:szCs w:val="18"/>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276B2F" w14:textId="77777777" w:rsidR="00791E19" w:rsidRPr="009D508E" w:rsidRDefault="00791E19" w:rsidP="002B559F">
            <w:pPr>
              <w:pStyle w:val="TAH"/>
              <w:rPr>
                <w:szCs w:val="18"/>
              </w:rPr>
            </w:pPr>
            <w:r w:rsidRPr="009D508E">
              <w:rPr>
                <w:szCs w:val="18"/>
              </w:rPr>
              <w:t>10 MHz</w:t>
            </w:r>
            <w:r w:rsidRPr="009D508E">
              <w:rPr>
                <w:szCs w:val="18"/>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47D466" w14:textId="77777777" w:rsidR="00791E19" w:rsidRPr="009D508E" w:rsidRDefault="00791E19" w:rsidP="002B559F">
            <w:pPr>
              <w:pStyle w:val="TAH"/>
              <w:rPr>
                <w:szCs w:val="18"/>
              </w:rPr>
            </w:pPr>
            <w:r w:rsidRPr="009D508E">
              <w:rPr>
                <w:szCs w:val="18"/>
              </w:rPr>
              <w:t>15 MHz</w:t>
            </w:r>
            <w:r w:rsidRPr="009D508E">
              <w:rPr>
                <w:szCs w:val="18"/>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AC1D3A" w14:textId="77777777" w:rsidR="00791E19" w:rsidRPr="009D508E" w:rsidRDefault="00791E19" w:rsidP="002B559F">
            <w:pPr>
              <w:pStyle w:val="TAH"/>
              <w:rPr>
                <w:szCs w:val="18"/>
              </w:rPr>
            </w:pPr>
            <w:r w:rsidRPr="009D508E">
              <w:rPr>
                <w:szCs w:val="18"/>
              </w:rPr>
              <w:t>20 MHz</w:t>
            </w:r>
            <w:r w:rsidRPr="009D508E">
              <w:rPr>
                <w:szCs w:val="18"/>
              </w:rPr>
              <w:br/>
              <w:t>(dBm)</w:t>
            </w:r>
          </w:p>
        </w:tc>
      </w:tr>
      <w:tr w:rsidR="00791E19" w:rsidRPr="009D508E" w14:paraId="6B0266AD" w14:textId="77777777" w:rsidTr="002B559F">
        <w:trPr>
          <w:trHeight w:val="187"/>
          <w:jc w:val="center"/>
        </w:trPr>
        <w:tc>
          <w:tcPr>
            <w:tcW w:w="1800" w:type="dxa"/>
            <w:tcBorders>
              <w:top w:val="single" w:sz="4" w:space="0" w:color="auto"/>
              <w:left w:val="single" w:sz="4" w:space="0" w:color="auto"/>
              <w:bottom w:val="nil"/>
              <w:right w:val="single" w:sz="4" w:space="0" w:color="auto"/>
            </w:tcBorders>
            <w:vAlign w:val="center"/>
            <w:hideMark/>
          </w:tcPr>
          <w:p w14:paraId="7515CBDA" w14:textId="77777777" w:rsidR="00791E19" w:rsidRPr="009D508E" w:rsidRDefault="00791E19" w:rsidP="002B559F">
            <w:pPr>
              <w:pStyle w:val="TAC"/>
              <w:rPr>
                <w:szCs w:val="18"/>
              </w:rPr>
            </w:pPr>
          </w:p>
        </w:tc>
        <w:tc>
          <w:tcPr>
            <w:tcW w:w="910" w:type="dxa"/>
            <w:tcBorders>
              <w:top w:val="single" w:sz="4" w:space="0" w:color="auto"/>
              <w:left w:val="single" w:sz="4" w:space="0" w:color="auto"/>
              <w:bottom w:val="single" w:sz="4" w:space="0" w:color="auto"/>
              <w:right w:val="single" w:sz="4" w:space="0" w:color="auto"/>
            </w:tcBorders>
            <w:hideMark/>
          </w:tcPr>
          <w:p w14:paraId="603A5BC9" w14:textId="77777777" w:rsidR="00791E19" w:rsidRPr="009D508E" w:rsidRDefault="00791E19" w:rsidP="002B559F">
            <w:pPr>
              <w:pStyle w:val="TAC"/>
              <w:rPr>
                <w:szCs w:val="18"/>
              </w:rPr>
            </w:pPr>
            <w:r w:rsidRPr="009D508E">
              <w:rPr>
                <w:szCs w:val="18"/>
              </w:rPr>
              <w:t>15</w:t>
            </w:r>
          </w:p>
        </w:tc>
        <w:tc>
          <w:tcPr>
            <w:tcW w:w="1085" w:type="dxa"/>
            <w:tcBorders>
              <w:top w:val="single" w:sz="4" w:space="0" w:color="auto"/>
              <w:left w:val="single" w:sz="4" w:space="0" w:color="auto"/>
              <w:bottom w:val="single" w:sz="4" w:space="0" w:color="auto"/>
              <w:right w:val="single" w:sz="4" w:space="0" w:color="auto"/>
            </w:tcBorders>
            <w:hideMark/>
          </w:tcPr>
          <w:p w14:paraId="39E015F2" w14:textId="77777777" w:rsidR="00791E19" w:rsidRPr="009D508E" w:rsidRDefault="00791E19" w:rsidP="002B559F">
            <w:pPr>
              <w:pStyle w:val="TAC"/>
              <w:rPr>
                <w:szCs w:val="18"/>
              </w:rPr>
            </w:pPr>
            <w:r w:rsidRPr="009D508E">
              <w:rPr>
                <w:szCs w:val="18"/>
              </w:rPr>
              <w:t>-100.</w:t>
            </w:r>
            <w:r>
              <w:rPr>
                <w:szCs w:val="18"/>
              </w:rPr>
              <w:t>2</w:t>
            </w:r>
          </w:p>
        </w:tc>
        <w:tc>
          <w:tcPr>
            <w:tcW w:w="1080" w:type="dxa"/>
            <w:tcBorders>
              <w:top w:val="single" w:sz="4" w:space="0" w:color="auto"/>
              <w:left w:val="single" w:sz="4" w:space="0" w:color="auto"/>
              <w:bottom w:val="single" w:sz="4" w:space="0" w:color="auto"/>
              <w:right w:val="single" w:sz="4" w:space="0" w:color="auto"/>
            </w:tcBorders>
            <w:hideMark/>
          </w:tcPr>
          <w:p w14:paraId="64B6BC47" w14:textId="77777777" w:rsidR="00791E19" w:rsidRPr="009D508E" w:rsidRDefault="00791E19" w:rsidP="002B559F">
            <w:pPr>
              <w:pStyle w:val="TAC"/>
              <w:rPr>
                <w:szCs w:val="18"/>
              </w:rPr>
            </w:pPr>
            <w:r w:rsidRPr="009D508E">
              <w:rPr>
                <w:szCs w:val="18"/>
              </w:rPr>
              <w:t>-9</w:t>
            </w:r>
            <w:r>
              <w:rPr>
                <w:szCs w:val="18"/>
              </w:rPr>
              <w:t>7</w:t>
            </w:r>
          </w:p>
        </w:tc>
        <w:tc>
          <w:tcPr>
            <w:tcW w:w="1080" w:type="dxa"/>
            <w:tcBorders>
              <w:top w:val="single" w:sz="4" w:space="0" w:color="auto"/>
              <w:left w:val="single" w:sz="4" w:space="0" w:color="auto"/>
              <w:bottom w:val="single" w:sz="4" w:space="0" w:color="auto"/>
              <w:right w:val="single" w:sz="4" w:space="0" w:color="auto"/>
            </w:tcBorders>
            <w:hideMark/>
          </w:tcPr>
          <w:p w14:paraId="5161E80D" w14:textId="77777777" w:rsidR="00791E19" w:rsidRPr="009D508E" w:rsidRDefault="00791E19" w:rsidP="002B559F">
            <w:pPr>
              <w:pStyle w:val="TAC"/>
              <w:rPr>
                <w:szCs w:val="18"/>
              </w:rPr>
            </w:pPr>
            <w:r w:rsidRPr="009D508E">
              <w:rPr>
                <w:szCs w:val="18"/>
              </w:rPr>
              <w:t>-95.</w:t>
            </w:r>
            <w:r>
              <w:rPr>
                <w:szCs w:val="18"/>
              </w:rPr>
              <w:t>2</w:t>
            </w:r>
          </w:p>
        </w:tc>
        <w:tc>
          <w:tcPr>
            <w:tcW w:w="1080" w:type="dxa"/>
            <w:tcBorders>
              <w:top w:val="single" w:sz="4" w:space="0" w:color="auto"/>
              <w:left w:val="single" w:sz="4" w:space="0" w:color="auto"/>
              <w:bottom w:val="single" w:sz="4" w:space="0" w:color="auto"/>
              <w:right w:val="single" w:sz="4" w:space="0" w:color="auto"/>
            </w:tcBorders>
            <w:hideMark/>
          </w:tcPr>
          <w:p w14:paraId="34102905" w14:textId="77777777" w:rsidR="00791E19" w:rsidRPr="009D508E" w:rsidRDefault="00791E19" w:rsidP="002B559F">
            <w:pPr>
              <w:pStyle w:val="TAC"/>
              <w:rPr>
                <w:szCs w:val="18"/>
              </w:rPr>
            </w:pPr>
            <w:r w:rsidRPr="009D508E">
              <w:rPr>
                <w:rFonts w:cs="Arial"/>
                <w:szCs w:val="18"/>
              </w:rPr>
              <w:t>-94.0</w:t>
            </w:r>
          </w:p>
        </w:tc>
      </w:tr>
      <w:tr w:rsidR="00791E19" w:rsidRPr="009D508E" w14:paraId="5F6EC79B" w14:textId="77777777" w:rsidTr="002B559F">
        <w:trPr>
          <w:trHeight w:val="187"/>
          <w:jc w:val="center"/>
        </w:trPr>
        <w:tc>
          <w:tcPr>
            <w:tcW w:w="1800" w:type="dxa"/>
            <w:tcBorders>
              <w:top w:val="nil"/>
              <w:left w:val="single" w:sz="4" w:space="0" w:color="auto"/>
              <w:bottom w:val="nil"/>
              <w:right w:val="single" w:sz="4" w:space="0" w:color="auto"/>
            </w:tcBorders>
            <w:vAlign w:val="center"/>
            <w:hideMark/>
          </w:tcPr>
          <w:p w14:paraId="5629EE16" w14:textId="77777777" w:rsidR="00791E19" w:rsidRPr="009D508E" w:rsidRDefault="00791E19" w:rsidP="002B559F">
            <w:pPr>
              <w:pStyle w:val="TAC"/>
              <w:rPr>
                <w:szCs w:val="18"/>
              </w:rPr>
            </w:pPr>
            <w:r w:rsidRPr="009D508E">
              <w:rPr>
                <w:szCs w:val="18"/>
              </w:rPr>
              <w:t>n255</w:t>
            </w:r>
          </w:p>
        </w:tc>
        <w:tc>
          <w:tcPr>
            <w:tcW w:w="910" w:type="dxa"/>
            <w:tcBorders>
              <w:top w:val="single" w:sz="4" w:space="0" w:color="auto"/>
              <w:left w:val="single" w:sz="4" w:space="0" w:color="auto"/>
              <w:bottom w:val="single" w:sz="4" w:space="0" w:color="auto"/>
              <w:right w:val="single" w:sz="4" w:space="0" w:color="auto"/>
            </w:tcBorders>
            <w:hideMark/>
          </w:tcPr>
          <w:p w14:paraId="219FA9EB" w14:textId="77777777" w:rsidR="00791E19" w:rsidRPr="009D508E" w:rsidRDefault="00791E19" w:rsidP="002B559F">
            <w:pPr>
              <w:pStyle w:val="TAC"/>
              <w:rPr>
                <w:szCs w:val="18"/>
              </w:rPr>
            </w:pPr>
            <w:r w:rsidRPr="009D508E">
              <w:rPr>
                <w:szCs w:val="18"/>
              </w:rPr>
              <w:t>30</w:t>
            </w:r>
          </w:p>
        </w:tc>
        <w:tc>
          <w:tcPr>
            <w:tcW w:w="1085" w:type="dxa"/>
            <w:tcBorders>
              <w:top w:val="single" w:sz="4" w:space="0" w:color="auto"/>
              <w:left w:val="single" w:sz="4" w:space="0" w:color="auto"/>
              <w:bottom w:val="single" w:sz="4" w:space="0" w:color="auto"/>
              <w:right w:val="single" w:sz="4" w:space="0" w:color="auto"/>
            </w:tcBorders>
          </w:tcPr>
          <w:p w14:paraId="054673BE" w14:textId="77777777" w:rsidR="00791E19" w:rsidRPr="009D508E" w:rsidRDefault="00791E19" w:rsidP="002B559F">
            <w:pPr>
              <w:pStyle w:val="TAC"/>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7AD2EB8E" w14:textId="77777777" w:rsidR="00791E19" w:rsidRPr="009D508E" w:rsidRDefault="00791E19" w:rsidP="002B559F">
            <w:pPr>
              <w:pStyle w:val="TAC"/>
              <w:rPr>
                <w:szCs w:val="18"/>
              </w:rPr>
            </w:pPr>
            <w:r w:rsidRPr="009D508E">
              <w:rPr>
                <w:szCs w:val="18"/>
              </w:rPr>
              <w:t>-97.</w:t>
            </w:r>
            <w:r>
              <w:rPr>
                <w:szCs w:val="18"/>
              </w:rPr>
              <w:t>3</w:t>
            </w:r>
          </w:p>
        </w:tc>
        <w:tc>
          <w:tcPr>
            <w:tcW w:w="1080" w:type="dxa"/>
            <w:tcBorders>
              <w:top w:val="single" w:sz="4" w:space="0" w:color="auto"/>
              <w:left w:val="single" w:sz="4" w:space="0" w:color="auto"/>
              <w:bottom w:val="single" w:sz="4" w:space="0" w:color="auto"/>
              <w:right w:val="single" w:sz="4" w:space="0" w:color="auto"/>
            </w:tcBorders>
            <w:hideMark/>
          </w:tcPr>
          <w:p w14:paraId="08A394E2" w14:textId="77777777" w:rsidR="00791E19" w:rsidRPr="009D508E" w:rsidRDefault="00791E19" w:rsidP="002B559F">
            <w:pPr>
              <w:pStyle w:val="TAC"/>
              <w:rPr>
                <w:szCs w:val="18"/>
              </w:rPr>
            </w:pPr>
            <w:r w:rsidRPr="009D508E">
              <w:rPr>
                <w:szCs w:val="18"/>
              </w:rPr>
              <w:t>-95.</w:t>
            </w:r>
            <w:r>
              <w:rPr>
                <w:szCs w:val="18"/>
              </w:rPr>
              <w:t>3</w:t>
            </w:r>
          </w:p>
        </w:tc>
        <w:tc>
          <w:tcPr>
            <w:tcW w:w="1080" w:type="dxa"/>
            <w:tcBorders>
              <w:top w:val="single" w:sz="4" w:space="0" w:color="auto"/>
              <w:left w:val="single" w:sz="4" w:space="0" w:color="auto"/>
              <w:bottom w:val="single" w:sz="4" w:space="0" w:color="auto"/>
              <w:right w:val="single" w:sz="4" w:space="0" w:color="auto"/>
            </w:tcBorders>
            <w:hideMark/>
          </w:tcPr>
          <w:p w14:paraId="069363F8" w14:textId="77777777" w:rsidR="00791E19" w:rsidRPr="009D508E" w:rsidRDefault="00791E19" w:rsidP="002B559F">
            <w:pPr>
              <w:pStyle w:val="TAC"/>
              <w:rPr>
                <w:szCs w:val="18"/>
              </w:rPr>
            </w:pPr>
            <w:r w:rsidRPr="009D508E">
              <w:rPr>
                <w:rFonts w:cs="Arial"/>
                <w:szCs w:val="18"/>
              </w:rPr>
              <w:t>-94.</w:t>
            </w:r>
            <w:r>
              <w:rPr>
                <w:rFonts w:cs="Arial"/>
                <w:szCs w:val="18"/>
              </w:rPr>
              <w:t>2</w:t>
            </w:r>
          </w:p>
        </w:tc>
      </w:tr>
      <w:tr w:rsidR="00791E19" w:rsidRPr="009D508E" w14:paraId="5308CFAF" w14:textId="77777777" w:rsidTr="002B559F">
        <w:trPr>
          <w:trHeight w:val="187"/>
          <w:jc w:val="center"/>
        </w:trPr>
        <w:tc>
          <w:tcPr>
            <w:tcW w:w="1800" w:type="dxa"/>
            <w:tcBorders>
              <w:top w:val="nil"/>
              <w:left w:val="single" w:sz="4" w:space="0" w:color="auto"/>
              <w:bottom w:val="single" w:sz="4" w:space="0" w:color="auto"/>
              <w:right w:val="single" w:sz="4" w:space="0" w:color="auto"/>
            </w:tcBorders>
            <w:vAlign w:val="center"/>
            <w:hideMark/>
          </w:tcPr>
          <w:p w14:paraId="37EC6D16" w14:textId="77777777" w:rsidR="00791E19" w:rsidRPr="009D508E" w:rsidRDefault="00791E19" w:rsidP="002B559F">
            <w:pPr>
              <w:spacing w:line="240" w:lineRule="auto"/>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0421AE6D" w14:textId="77777777" w:rsidR="00791E19" w:rsidRPr="009D508E" w:rsidRDefault="00791E19" w:rsidP="002B559F">
            <w:pPr>
              <w:pStyle w:val="TAC"/>
              <w:rPr>
                <w:szCs w:val="18"/>
              </w:rPr>
            </w:pPr>
            <w:r w:rsidRPr="009D508E">
              <w:rPr>
                <w:szCs w:val="18"/>
              </w:rPr>
              <w:t>60</w:t>
            </w:r>
          </w:p>
        </w:tc>
        <w:tc>
          <w:tcPr>
            <w:tcW w:w="1085" w:type="dxa"/>
            <w:tcBorders>
              <w:top w:val="single" w:sz="4" w:space="0" w:color="auto"/>
              <w:left w:val="single" w:sz="4" w:space="0" w:color="auto"/>
              <w:bottom w:val="single" w:sz="4" w:space="0" w:color="auto"/>
              <w:right w:val="single" w:sz="4" w:space="0" w:color="auto"/>
            </w:tcBorders>
          </w:tcPr>
          <w:p w14:paraId="1B2D3F60" w14:textId="77777777" w:rsidR="00791E19" w:rsidRPr="009D508E" w:rsidRDefault="00791E19" w:rsidP="002B559F">
            <w:pPr>
              <w:pStyle w:val="TAC"/>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31E50D0F" w14:textId="77777777" w:rsidR="00791E19" w:rsidRPr="009D508E" w:rsidRDefault="00791E19" w:rsidP="002B559F">
            <w:pPr>
              <w:pStyle w:val="TAC"/>
              <w:rPr>
                <w:szCs w:val="18"/>
              </w:rPr>
            </w:pPr>
            <w:r w:rsidRPr="009D508E">
              <w:rPr>
                <w:szCs w:val="18"/>
              </w:rPr>
              <w:t>-97.</w:t>
            </w:r>
            <w:r>
              <w:rPr>
                <w:szCs w:val="18"/>
              </w:rPr>
              <w:t>7</w:t>
            </w:r>
          </w:p>
        </w:tc>
        <w:tc>
          <w:tcPr>
            <w:tcW w:w="1080" w:type="dxa"/>
            <w:tcBorders>
              <w:top w:val="single" w:sz="4" w:space="0" w:color="auto"/>
              <w:left w:val="single" w:sz="4" w:space="0" w:color="auto"/>
              <w:bottom w:val="single" w:sz="4" w:space="0" w:color="auto"/>
              <w:right w:val="single" w:sz="4" w:space="0" w:color="auto"/>
            </w:tcBorders>
            <w:hideMark/>
          </w:tcPr>
          <w:p w14:paraId="3B32C15B" w14:textId="77777777" w:rsidR="00791E19" w:rsidRPr="009D508E" w:rsidRDefault="00791E19" w:rsidP="002B559F">
            <w:pPr>
              <w:pStyle w:val="TAC"/>
              <w:rPr>
                <w:szCs w:val="18"/>
              </w:rPr>
            </w:pPr>
            <w:r w:rsidRPr="009D508E">
              <w:rPr>
                <w:szCs w:val="18"/>
              </w:rPr>
              <w:t>-95.</w:t>
            </w:r>
            <w:r>
              <w:rPr>
                <w:szCs w:val="18"/>
              </w:rPr>
              <w:t>6</w:t>
            </w:r>
          </w:p>
        </w:tc>
        <w:tc>
          <w:tcPr>
            <w:tcW w:w="1080" w:type="dxa"/>
            <w:tcBorders>
              <w:top w:val="single" w:sz="4" w:space="0" w:color="auto"/>
              <w:left w:val="single" w:sz="4" w:space="0" w:color="auto"/>
              <w:bottom w:val="single" w:sz="4" w:space="0" w:color="auto"/>
              <w:right w:val="single" w:sz="4" w:space="0" w:color="auto"/>
            </w:tcBorders>
            <w:hideMark/>
          </w:tcPr>
          <w:p w14:paraId="25308FC9" w14:textId="77777777" w:rsidR="00791E19" w:rsidRPr="009D508E" w:rsidRDefault="00791E19" w:rsidP="002B559F">
            <w:pPr>
              <w:pStyle w:val="TAC"/>
              <w:rPr>
                <w:szCs w:val="18"/>
              </w:rPr>
            </w:pPr>
            <w:r w:rsidRPr="009D508E">
              <w:rPr>
                <w:rFonts w:cs="Arial"/>
                <w:szCs w:val="18"/>
              </w:rPr>
              <w:t>-94.</w:t>
            </w:r>
            <w:r>
              <w:rPr>
                <w:rFonts w:cs="Arial"/>
                <w:szCs w:val="18"/>
              </w:rPr>
              <w:t>4</w:t>
            </w:r>
          </w:p>
        </w:tc>
      </w:tr>
      <w:tr w:rsidR="00791E19" w:rsidRPr="009D508E" w14:paraId="556E6F5D" w14:textId="77777777" w:rsidTr="002B559F">
        <w:trPr>
          <w:trHeight w:val="261"/>
          <w:jc w:val="center"/>
        </w:trPr>
        <w:tc>
          <w:tcPr>
            <w:tcW w:w="1800" w:type="dxa"/>
            <w:tcBorders>
              <w:top w:val="single" w:sz="4" w:space="0" w:color="auto"/>
              <w:left w:val="single" w:sz="4" w:space="0" w:color="auto"/>
              <w:bottom w:val="nil"/>
              <w:right w:val="single" w:sz="4" w:space="0" w:color="auto"/>
            </w:tcBorders>
            <w:vAlign w:val="center"/>
          </w:tcPr>
          <w:p w14:paraId="14145939" w14:textId="77777777" w:rsidR="00791E19" w:rsidRPr="009D508E" w:rsidRDefault="00791E19" w:rsidP="002B559F">
            <w:pPr>
              <w:spacing w:line="240" w:lineRule="auto"/>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tcPr>
          <w:p w14:paraId="6BAFA1B7" w14:textId="77777777" w:rsidR="00791E19" w:rsidRPr="009D508E" w:rsidRDefault="00791E19" w:rsidP="002B559F">
            <w:pPr>
              <w:pStyle w:val="TAC"/>
              <w:rPr>
                <w:szCs w:val="18"/>
              </w:rPr>
            </w:pPr>
            <w:r w:rsidRPr="009D508E">
              <w:rPr>
                <w:szCs w:val="18"/>
              </w:rPr>
              <w:t>15</w:t>
            </w:r>
          </w:p>
        </w:tc>
        <w:tc>
          <w:tcPr>
            <w:tcW w:w="1085" w:type="dxa"/>
            <w:tcBorders>
              <w:top w:val="single" w:sz="4" w:space="0" w:color="auto"/>
              <w:left w:val="single" w:sz="4" w:space="0" w:color="auto"/>
              <w:bottom w:val="single" w:sz="4" w:space="0" w:color="auto"/>
              <w:right w:val="single" w:sz="4" w:space="0" w:color="auto"/>
            </w:tcBorders>
          </w:tcPr>
          <w:p w14:paraId="4BDBEAA8" w14:textId="77777777" w:rsidR="00791E19" w:rsidRPr="009D508E" w:rsidRDefault="00791E19" w:rsidP="002B559F">
            <w:pPr>
              <w:pStyle w:val="TAC"/>
              <w:rPr>
                <w:szCs w:val="18"/>
              </w:rPr>
            </w:pPr>
            <w:r w:rsidRPr="009D508E">
              <w:rPr>
                <w:szCs w:val="18"/>
              </w:rPr>
              <w:t>-100.</w:t>
            </w:r>
            <w:r>
              <w:rPr>
                <w:szCs w:val="18"/>
              </w:rPr>
              <w:t>1</w:t>
            </w:r>
          </w:p>
        </w:tc>
        <w:tc>
          <w:tcPr>
            <w:tcW w:w="1080" w:type="dxa"/>
            <w:tcBorders>
              <w:top w:val="single" w:sz="4" w:space="0" w:color="auto"/>
              <w:left w:val="single" w:sz="4" w:space="0" w:color="auto"/>
              <w:bottom w:val="single" w:sz="4" w:space="0" w:color="auto"/>
              <w:right w:val="single" w:sz="4" w:space="0" w:color="auto"/>
            </w:tcBorders>
          </w:tcPr>
          <w:p w14:paraId="4EC60E90" w14:textId="77777777" w:rsidR="00791E19" w:rsidRPr="009D508E" w:rsidRDefault="00791E19" w:rsidP="002B559F">
            <w:pPr>
              <w:pStyle w:val="TAC"/>
              <w:rPr>
                <w:szCs w:val="18"/>
              </w:rPr>
            </w:pPr>
            <w:r w:rsidRPr="009D508E">
              <w:rPr>
                <w:szCs w:val="18"/>
              </w:rPr>
              <w:t>-96.</w:t>
            </w:r>
            <w:r>
              <w:rPr>
                <w:szCs w:val="18"/>
              </w:rPr>
              <w:t>9</w:t>
            </w:r>
          </w:p>
        </w:tc>
        <w:tc>
          <w:tcPr>
            <w:tcW w:w="1080" w:type="dxa"/>
            <w:tcBorders>
              <w:top w:val="single" w:sz="4" w:space="0" w:color="auto"/>
              <w:left w:val="single" w:sz="4" w:space="0" w:color="auto"/>
              <w:bottom w:val="single" w:sz="4" w:space="0" w:color="auto"/>
              <w:right w:val="single" w:sz="4" w:space="0" w:color="auto"/>
            </w:tcBorders>
          </w:tcPr>
          <w:p w14:paraId="1F299ADB" w14:textId="77777777" w:rsidR="00791E19" w:rsidRPr="009D508E" w:rsidRDefault="00791E19" w:rsidP="002B559F">
            <w:pPr>
              <w:pStyle w:val="TAC"/>
              <w:rPr>
                <w:szCs w:val="18"/>
              </w:rPr>
            </w:pPr>
            <w:r w:rsidRPr="009D508E">
              <w:rPr>
                <w:szCs w:val="18"/>
              </w:rPr>
              <w:t>-95.</w:t>
            </w:r>
            <w:r>
              <w:rPr>
                <w:szCs w:val="18"/>
              </w:rPr>
              <w:t>1</w:t>
            </w:r>
          </w:p>
        </w:tc>
        <w:tc>
          <w:tcPr>
            <w:tcW w:w="1080" w:type="dxa"/>
            <w:tcBorders>
              <w:top w:val="single" w:sz="4" w:space="0" w:color="auto"/>
              <w:left w:val="single" w:sz="4" w:space="0" w:color="auto"/>
              <w:bottom w:val="single" w:sz="4" w:space="0" w:color="auto"/>
              <w:right w:val="single" w:sz="4" w:space="0" w:color="auto"/>
            </w:tcBorders>
          </w:tcPr>
          <w:p w14:paraId="1A2696A8" w14:textId="77777777" w:rsidR="00791E19" w:rsidRPr="009D508E" w:rsidRDefault="00791E19" w:rsidP="002B559F">
            <w:pPr>
              <w:pStyle w:val="TAC"/>
              <w:rPr>
                <w:rFonts w:cs="Arial"/>
                <w:szCs w:val="18"/>
              </w:rPr>
            </w:pPr>
          </w:p>
        </w:tc>
      </w:tr>
      <w:tr w:rsidR="00791E19" w:rsidRPr="009D508E" w14:paraId="76EF07C4" w14:textId="77777777" w:rsidTr="002B559F">
        <w:trPr>
          <w:trHeight w:val="187"/>
          <w:jc w:val="center"/>
        </w:trPr>
        <w:tc>
          <w:tcPr>
            <w:tcW w:w="1800" w:type="dxa"/>
            <w:tcBorders>
              <w:top w:val="nil"/>
              <w:left w:val="single" w:sz="4" w:space="0" w:color="auto"/>
              <w:bottom w:val="nil"/>
              <w:right w:val="single" w:sz="4" w:space="0" w:color="auto"/>
            </w:tcBorders>
            <w:vAlign w:val="center"/>
          </w:tcPr>
          <w:p w14:paraId="08B335CE" w14:textId="77777777" w:rsidR="00791E19" w:rsidRPr="009D508E" w:rsidRDefault="00791E19" w:rsidP="002B559F">
            <w:pPr>
              <w:pStyle w:val="TAC"/>
              <w:rPr>
                <w:szCs w:val="18"/>
              </w:rPr>
            </w:pPr>
            <w:r w:rsidRPr="009D508E">
              <w:rPr>
                <w:szCs w:val="18"/>
              </w:rPr>
              <w:t>n254</w:t>
            </w:r>
          </w:p>
        </w:tc>
        <w:tc>
          <w:tcPr>
            <w:tcW w:w="910" w:type="dxa"/>
            <w:tcBorders>
              <w:top w:val="single" w:sz="4" w:space="0" w:color="auto"/>
              <w:left w:val="single" w:sz="4" w:space="0" w:color="auto"/>
              <w:bottom w:val="single" w:sz="4" w:space="0" w:color="auto"/>
              <w:right w:val="single" w:sz="4" w:space="0" w:color="auto"/>
            </w:tcBorders>
          </w:tcPr>
          <w:p w14:paraId="5E23CC58" w14:textId="77777777" w:rsidR="00791E19" w:rsidRPr="009D508E" w:rsidRDefault="00791E19" w:rsidP="002B559F">
            <w:pPr>
              <w:pStyle w:val="TAC"/>
              <w:rPr>
                <w:szCs w:val="18"/>
              </w:rPr>
            </w:pPr>
            <w:r w:rsidRPr="009D508E">
              <w:rPr>
                <w:szCs w:val="18"/>
              </w:rPr>
              <w:t>30</w:t>
            </w:r>
          </w:p>
        </w:tc>
        <w:tc>
          <w:tcPr>
            <w:tcW w:w="1085" w:type="dxa"/>
            <w:tcBorders>
              <w:top w:val="single" w:sz="4" w:space="0" w:color="auto"/>
              <w:left w:val="single" w:sz="4" w:space="0" w:color="auto"/>
              <w:bottom w:val="single" w:sz="4" w:space="0" w:color="auto"/>
              <w:right w:val="single" w:sz="4" w:space="0" w:color="auto"/>
            </w:tcBorders>
          </w:tcPr>
          <w:p w14:paraId="1E6321C4" w14:textId="77777777" w:rsidR="00791E19" w:rsidRPr="009D508E" w:rsidRDefault="00791E19" w:rsidP="002B559F">
            <w:pPr>
              <w:pStyle w:val="TAC"/>
              <w:rPr>
                <w:szCs w:val="18"/>
              </w:rPr>
            </w:pPr>
          </w:p>
        </w:tc>
        <w:tc>
          <w:tcPr>
            <w:tcW w:w="1080" w:type="dxa"/>
            <w:tcBorders>
              <w:top w:val="single" w:sz="4" w:space="0" w:color="auto"/>
              <w:left w:val="single" w:sz="4" w:space="0" w:color="auto"/>
              <w:bottom w:val="single" w:sz="4" w:space="0" w:color="auto"/>
              <w:right w:val="single" w:sz="4" w:space="0" w:color="auto"/>
            </w:tcBorders>
          </w:tcPr>
          <w:p w14:paraId="5C130EDA" w14:textId="77777777" w:rsidR="00791E19" w:rsidRPr="009D508E" w:rsidRDefault="00791E19" w:rsidP="002B559F">
            <w:pPr>
              <w:pStyle w:val="TAC"/>
              <w:rPr>
                <w:szCs w:val="18"/>
              </w:rPr>
            </w:pPr>
            <w:r w:rsidRPr="009D508E">
              <w:rPr>
                <w:szCs w:val="18"/>
              </w:rPr>
              <w:t>-97.</w:t>
            </w:r>
            <w:r>
              <w:rPr>
                <w:szCs w:val="18"/>
              </w:rPr>
              <w:t>2</w:t>
            </w:r>
          </w:p>
        </w:tc>
        <w:tc>
          <w:tcPr>
            <w:tcW w:w="1080" w:type="dxa"/>
            <w:tcBorders>
              <w:top w:val="single" w:sz="4" w:space="0" w:color="auto"/>
              <w:left w:val="single" w:sz="4" w:space="0" w:color="auto"/>
              <w:bottom w:val="single" w:sz="4" w:space="0" w:color="auto"/>
              <w:right w:val="single" w:sz="4" w:space="0" w:color="auto"/>
            </w:tcBorders>
          </w:tcPr>
          <w:p w14:paraId="622DB94E" w14:textId="77777777" w:rsidR="00791E19" w:rsidRPr="009D508E" w:rsidRDefault="00791E19" w:rsidP="002B559F">
            <w:pPr>
              <w:pStyle w:val="TAC"/>
              <w:rPr>
                <w:szCs w:val="18"/>
              </w:rPr>
            </w:pPr>
            <w:r w:rsidRPr="009D508E">
              <w:rPr>
                <w:szCs w:val="18"/>
              </w:rPr>
              <w:t>-95.</w:t>
            </w:r>
            <w:r>
              <w:rPr>
                <w:szCs w:val="18"/>
              </w:rPr>
              <w:t>2</w:t>
            </w:r>
          </w:p>
        </w:tc>
        <w:tc>
          <w:tcPr>
            <w:tcW w:w="1080" w:type="dxa"/>
            <w:tcBorders>
              <w:top w:val="single" w:sz="4" w:space="0" w:color="auto"/>
              <w:left w:val="single" w:sz="4" w:space="0" w:color="auto"/>
              <w:bottom w:val="single" w:sz="4" w:space="0" w:color="auto"/>
              <w:right w:val="single" w:sz="4" w:space="0" w:color="auto"/>
            </w:tcBorders>
          </w:tcPr>
          <w:p w14:paraId="0F2AC5B2" w14:textId="77777777" w:rsidR="00791E19" w:rsidRPr="009D508E" w:rsidRDefault="00791E19" w:rsidP="002B559F">
            <w:pPr>
              <w:pStyle w:val="TAC"/>
              <w:rPr>
                <w:rFonts w:cs="Arial"/>
                <w:szCs w:val="18"/>
              </w:rPr>
            </w:pPr>
          </w:p>
        </w:tc>
      </w:tr>
      <w:tr w:rsidR="00791E19" w:rsidRPr="009D508E" w14:paraId="3A721023" w14:textId="77777777" w:rsidTr="002B559F">
        <w:trPr>
          <w:trHeight w:val="187"/>
          <w:jc w:val="center"/>
        </w:trPr>
        <w:tc>
          <w:tcPr>
            <w:tcW w:w="1800" w:type="dxa"/>
            <w:tcBorders>
              <w:top w:val="nil"/>
              <w:left w:val="single" w:sz="4" w:space="0" w:color="auto"/>
              <w:bottom w:val="single" w:sz="4" w:space="0" w:color="auto"/>
              <w:right w:val="single" w:sz="4" w:space="0" w:color="auto"/>
            </w:tcBorders>
            <w:vAlign w:val="center"/>
          </w:tcPr>
          <w:p w14:paraId="4B09DCB1" w14:textId="77777777" w:rsidR="00791E19" w:rsidRPr="009D508E" w:rsidRDefault="00791E19" w:rsidP="002B559F">
            <w:pPr>
              <w:spacing w:line="240" w:lineRule="auto"/>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tcPr>
          <w:p w14:paraId="5464611E" w14:textId="77777777" w:rsidR="00791E19" w:rsidRPr="009D508E" w:rsidRDefault="00791E19" w:rsidP="002B559F">
            <w:pPr>
              <w:pStyle w:val="TAC"/>
              <w:rPr>
                <w:szCs w:val="18"/>
              </w:rPr>
            </w:pPr>
            <w:r w:rsidRPr="009D508E">
              <w:rPr>
                <w:szCs w:val="18"/>
              </w:rPr>
              <w:t>60</w:t>
            </w:r>
          </w:p>
        </w:tc>
        <w:tc>
          <w:tcPr>
            <w:tcW w:w="1085" w:type="dxa"/>
            <w:tcBorders>
              <w:top w:val="single" w:sz="4" w:space="0" w:color="auto"/>
              <w:left w:val="single" w:sz="4" w:space="0" w:color="auto"/>
              <w:bottom w:val="single" w:sz="4" w:space="0" w:color="auto"/>
              <w:right w:val="single" w:sz="4" w:space="0" w:color="auto"/>
            </w:tcBorders>
          </w:tcPr>
          <w:p w14:paraId="29EEAE8A" w14:textId="77777777" w:rsidR="00791E19" w:rsidRPr="009D508E" w:rsidRDefault="00791E19" w:rsidP="002B559F">
            <w:pPr>
              <w:pStyle w:val="TAC"/>
              <w:rPr>
                <w:szCs w:val="18"/>
              </w:rPr>
            </w:pPr>
          </w:p>
        </w:tc>
        <w:tc>
          <w:tcPr>
            <w:tcW w:w="1080" w:type="dxa"/>
            <w:tcBorders>
              <w:top w:val="single" w:sz="4" w:space="0" w:color="auto"/>
              <w:left w:val="single" w:sz="4" w:space="0" w:color="auto"/>
              <w:bottom w:val="single" w:sz="4" w:space="0" w:color="auto"/>
              <w:right w:val="single" w:sz="4" w:space="0" w:color="auto"/>
            </w:tcBorders>
          </w:tcPr>
          <w:p w14:paraId="44AABA86" w14:textId="77777777" w:rsidR="00791E19" w:rsidRPr="009D508E" w:rsidRDefault="00791E19" w:rsidP="002B559F">
            <w:pPr>
              <w:pStyle w:val="TAC"/>
              <w:rPr>
                <w:szCs w:val="18"/>
              </w:rPr>
            </w:pPr>
            <w:r w:rsidRPr="009D508E">
              <w:rPr>
                <w:szCs w:val="18"/>
              </w:rPr>
              <w:t>-97.</w:t>
            </w:r>
            <w:r>
              <w:rPr>
                <w:szCs w:val="18"/>
              </w:rPr>
              <w:t>6</w:t>
            </w:r>
          </w:p>
        </w:tc>
        <w:tc>
          <w:tcPr>
            <w:tcW w:w="1080" w:type="dxa"/>
            <w:tcBorders>
              <w:top w:val="single" w:sz="4" w:space="0" w:color="auto"/>
              <w:left w:val="single" w:sz="4" w:space="0" w:color="auto"/>
              <w:bottom w:val="single" w:sz="4" w:space="0" w:color="auto"/>
              <w:right w:val="single" w:sz="4" w:space="0" w:color="auto"/>
            </w:tcBorders>
          </w:tcPr>
          <w:p w14:paraId="64C29113" w14:textId="77777777" w:rsidR="00791E19" w:rsidRPr="009D508E" w:rsidRDefault="00791E19" w:rsidP="002B559F">
            <w:pPr>
              <w:pStyle w:val="TAC"/>
              <w:rPr>
                <w:szCs w:val="18"/>
              </w:rPr>
            </w:pPr>
            <w:r w:rsidRPr="009D508E">
              <w:rPr>
                <w:szCs w:val="18"/>
              </w:rPr>
              <w:t>-95.</w:t>
            </w:r>
            <w:r>
              <w:rPr>
                <w:szCs w:val="18"/>
              </w:rPr>
              <w:t>5</w:t>
            </w:r>
          </w:p>
        </w:tc>
        <w:tc>
          <w:tcPr>
            <w:tcW w:w="1080" w:type="dxa"/>
            <w:tcBorders>
              <w:top w:val="single" w:sz="4" w:space="0" w:color="auto"/>
              <w:left w:val="single" w:sz="4" w:space="0" w:color="auto"/>
              <w:bottom w:val="single" w:sz="4" w:space="0" w:color="auto"/>
              <w:right w:val="single" w:sz="4" w:space="0" w:color="auto"/>
            </w:tcBorders>
          </w:tcPr>
          <w:p w14:paraId="17448369" w14:textId="77777777" w:rsidR="00791E19" w:rsidRPr="009D508E" w:rsidRDefault="00791E19" w:rsidP="002B559F">
            <w:pPr>
              <w:pStyle w:val="TAC"/>
              <w:rPr>
                <w:rFonts w:cs="Arial"/>
                <w:szCs w:val="18"/>
              </w:rPr>
            </w:pPr>
          </w:p>
        </w:tc>
      </w:tr>
    </w:tbl>
    <w:p w14:paraId="4CA6DD37" w14:textId="06D6BE1A" w:rsidR="00847264" w:rsidRPr="008F786B" w:rsidRDefault="00847264" w:rsidP="008C39F7"/>
    <w:p w14:paraId="388165EA" w14:textId="77777777" w:rsidR="003B659E" w:rsidRPr="008F786B" w:rsidRDefault="003B659E" w:rsidP="0060543D">
      <w:pPr>
        <w:pStyle w:val="RAN4H1"/>
        <w:numPr>
          <w:ilvl w:val="0"/>
          <w:numId w:val="0"/>
        </w:numPr>
        <w:ind w:left="360" w:hanging="360"/>
      </w:pPr>
      <w:r w:rsidRPr="008F786B">
        <w:t>References</w:t>
      </w:r>
      <w:bookmarkEnd w:id="21"/>
    </w:p>
    <w:p w14:paraId="26E2B199" w14:textId="4B6C0619" w:rsidR="003F7D0B" w:rsidRDefault="002E5E27" w:rsidP="003F7D0B">
      <w:pPr>
        <w:pStyle w:val="ListParagraph"/>
        <w:numPr>
          <w:ilvl w:val="0"/>
          <w:numId w:val="21"/>
        </w:numPr>
        <w:ind w:right="-22"/>
      </w:pPr>
      <w:bookmarkStart w:id="22" w:name="_Ref181694816"/>
      <w:r>
        <w:t>R4-241</w:t>
      </w:r>
      <w:r w:rsidR="00CC0121">
        <w:t>9897</w:t>
      </w:r>
      <w:r>
        <w:t xml:space="preserve">, </w:t>
      </w:r>
      <w:r w:rsidRPr="002E5E27">
        <w:t>Way Forward for [11</w:t>
      </w:r>
      <w:r w:rsidR="00CC0121">
        <w:t>3</w:t>
      </w:r>
      <w:r w:rsidRPr="002E5E27">
        <w:t>][310] NR_NTN_Ph3_UE_RF</w:t>
      </w:r>
      <w:r>
        <w:t xml:space="preserve">, Qualcomm Inc., </w:t>
      </w:r>
      <w:r w:rsidRPr="002E5E27">
        <w:t>RAN4#1</w:t>
      </w:r>
      <w:r>
        <w:t>1</w:t>
      </w:r>
      <w:r w:rsidR="00CC0121">
        <w:t>3</w:t>
      </w:r>
      <w:r w:rsidRPr="002E5E27">
        <w:t xml:space="preserve">, </w:t>
      </w:r>
      <w:r w:rsidR="00CC0121">
        <w:t>Orlando</w:t>
      </w:r>
      <w:r w:rsidRPr="002E5E27">
        <w:t xml:space="preserve">, </w:t>
      </w:r>
      <w:r w:rsidR="00CC0121">
        <w:t>United States</w:t>
      </w:r>
      <w:r w:rsidRPr="002E5E27">
        <w:t xml:space="preserve">, </w:t>
      </w:r>
      <w:r w:rsidR="00CC0121">
        <w:t>November</w:t>
      </w:r>
      <w:r w:rsidRPr="002E5E27">
        <w:t xml:space="preserve"> </w:t>
      </w:r>
      <w:r>
        <w:t>1</w:t>
      </w:r>
      <w:r w:rsidR="00CC0121">
        <w:t>8</w:t>
      </w:r>
      <w:r w:rsidRPr="002E5E27">
        <w:t xml:space="preserve"> – </w:t>
      </w:r>
      <w:r w:rsidR="00CC0121">
        <w:t>November</w:t>
      </w:r>
      <w:r w:rsidRPr="002E5E27">
        <w:t xml:space="preserve"> </w:t>
      </w:r>
      <w:r w:rsidR="00CC0121">
        <w:t>22</w:t>
      </w:r>
      <w:r w:rsidRPr="002E5E27">
        <w:t>, 202</w:t>
      </w:r>
      <w:r>
        <w:t>4</w:t>
      </w:r>
      <w:r w:rsidRPr="002E5E27">
        <w:t>.</w:t>
      </w:r>
      <w:bookmarkEnd w:id="22"/>
      <w:r w:rsidR="00E43BF9" w:rsidRPr="002E5E27">
        <w:rPr>
          <w:highlight w:val="yellow"/>
        </w:rPr>
        <w:t xml:space="preserve"> </w:t>
      </w:r>
    </w:p>
    <w:p w14:paraId="433DDE85" w14:textId="4D0125F8" w:rsidR="00BD1A69" w:rsidRDefault="00BD1A69" w:rsidP="00BD1A69">
      <w:pPr>
        <w:pStyle w:val="ListParagraph"/>
        <w:numPr>
          <w:ilvl w:val="0"/>
          <w:numId w:val="21"/>
        </w:numPr>
        <w:ind w:right="-22"/>
      </w:pPr>
      <w:bookmarkStart w:id="23" w:name="_Ref181868073"/>
      <w:r>
        <w:t xml:space="preserve">R4-2416462, “UE RF requirements for NR NTN </w:t>
      </w:r>
      <w:proofErr w:type="spellStart"/>
      <w:r>
        <w:t>RedCap</w:t>
      </w:r>
      <w:proofErr w:type="spellEnd"/>
      <w:r>
        <w:t xml:space="preserve">”, </w:t>
      </w:r>
      <w:r w:rsidRPr="176BD3AC">
        <w:rPr>
          <w:lang w:val="en-US"/>
        </w:rPr>
        <w:t xml:space="preserve">Qualcomm Inc., </w:t>
      </w:r>
      <w:r>
        <w:t>., RAN4#112bis, Hefei, China, October 14 – October 18, 2024.</w:t>
      </w:r>
      <w:bookmarkEnd w:id="23"/>
      <w:r w:rsidRPr="176BD3AC">
        <w:rPr>
          <w:highlight w:val="yellow"/>
        </w:rPr>
        <w:t xml:space="preserve"> </w:t>
      </w:r>
    </w:p>
    <w:p w14:paraId="5D973BC6" w14:textId="74B0753F" w:rsidR="00E43BF9" w:rsidRPr="008F786B" w:rsidRDefault="00E43BF9" w:rsidP="00CC0121"/>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D812D" w14:textId="77777777" w:rsidR="00226578" w:rsidRDefault="00226578" w:rsidP="00001C9B">
      <w:pPr>
        <w:spacing w:after="0" w:line="240" w:lineRule="auto"/>
      </w:pPr>
      <w:r>
        <w:separator/>
      </w:r>
    </w:p>
  </w:endnote>
  <w:endnote w:type="continuationSeparator" w:id="0">
    <w:p w14:paraId="20284B0A" w14:textId="77777777" w:rsidR="00226578" w:rsidRDefault="00226578" w:rsidP="00001C9B">
      <w:pPr>
        <w:spacing w:after="0" w:line="240" w:lineRule="auto"/>
      </w:pPr>
      <w:r>
        <w:continuationSeparator/>
      </w:r>
    </w:p>
  </w:endnote>
  <w:endnote w:type="continuationNotice" w:id="1">
    <w:p w14:paraId="025F84B9" w14:textId="77777777" w:rsidR="00226578" w:rsidRDefault="002265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97949" w14:textId="77777777" w:rsidR="00226578" w:rsidRDefault="00226578" w:rsidP="00001C9B">
      <w:pPr>
        <w:spacing w:after="0" w:line="240" w:lineRule="auto"/>
      </w:pPr>
      <w:r>
        <w:separator/>
      </w:r>
    </w:p>
  </w:footnote>
  <w:footnote w:type="continuationSeparator" w:id="0">
    <w:p w14:paraId="580E82F4" w14:textId="77777777" w:rsidR="00226578" w:rsidRDefault="00226578" w:rsidP="00001C9B">
      <w:pPr>
        <w:spacing w:after="0" w:line="240" w:lineRule="auto"/>
      </w:pPr>
      <w:r>
        <w:continuationSeparator/>
      </w:r>
    </w:p>
  </w:footnote>
  <w:footnote w:type="continuationNotice" w:id="1">
    <w:p w14:paraId="2D1DC6F7" w14:textId="77777777" w:rsidR="00226578" w:rsidRDefault="002265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61464574"/>
    <w:lvl w:ilvl="0" w:tplc="DD661E1C">
      <w:start w:val="1"/>
      <w:numFmt w:val="decimal"/>
      <w:pStyle w:val="RAN4Observation"/>
      <w:suff w:val="space"/>
      <w:lvlText w:val="Observation %1:"/>
      <w:lvlJc w:val="left"/>
      <w:pPr>
        <w:ind w:left="360" w:hanging="360"/>
      </w:pPr>
      <w:rPr>
        <w:rFonts w:ascii="Times New Roman" w:hAnsi="Times New Roman" w:hint="default"/>
        <w:b/>
        <w:bCs w:val="0"/>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6"/>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8"/>
  </w:num>
  <w:num w:numId="16" w16cid:durableId="516113510">
    <w:abstractNumId w:val="4"/>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4"/>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2127962724">
    <w:abstractNumId w:val="13"/>
  </w:num>
  <w:num w:numId="28" w16cid:durableId="2117820015">
    <w:abstractNumId w:val="3"/>
  </w:num>
  <w:num w:numId="29" w16cid:durableId="411775096">
    <w:abstractNumId w:val="17"/>
  </w:num>
  <w:num w:numId="30" w16cid:durableId="1049035517">
    <w:abstractNumId w:val="7"/>
  </w:num>
  <w:num w:numId="31" w16cid:durableId="1784223872">
    <w:abstractNumId w:val="3"/>
  </w:num>
  <w:num w:numId="32" w16cid:durableId="4907569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CD3"/>
    <w:rsid w:val="00001C9B"/>
    <w:rsid w:val="000040DC"/>
    <w:rsid w:val="00011784"/>
    <w:rsid w:val="000151EF"/>
    <w:rsid w:val="000239F5"/>
    <w:rsid w:val="00026CE2"/>
    <w:rsid w:val="00032F20"/>
    <w:rsid w:val="00042A6C"/>
    <w:rsid w:val="000702D9"/>
    <w:rsid w:val="000707DD"/>
    <w:rsid w:val="00072CCA"/>
    <w:rsid w:val="0007601C"/>
    <w:rsid w:val="00081544"/>
    <w:rsid w:val="0008612A"/>
    <w:rsid w:val="00090AB8"/>
    <w:rsid w:val="00090E18"/>
    <w:rsid w:val="000A10BC"/>
    <w:rsid w:val="000A7F53"/>
    <w:rsid w:val="000B0056"/>
    <w:rsid w:val="000C3C7B"/>
    <w:rsid w:val="000C468D"/>
    <w:rsid w:val="000D0F93"/>
    <w:rsid w:val="000D13B6"/>
    <w:rsid w:val="000E6CAC"/>
    <w:rsid w:val="000F6721"/>
    <w:rsid w:val="001044D9"/>
    <w:rsid w:val="00106416"/>
    <w:rsid w:val="00107103"/>
    <w:rsid w:val="00110177"/>
    <w:rsid w:val="00110481"/>
    <w:rsid w:val="001127C9"/>
    <w:rsid w:val="00114498"/>
    <w:rsid w:val="00115B88"/>
    <w:rsid w:val="00121548"/>
    <w:rsid w:val="00131946"/>
    <w:rsid w:val="00132F6A"/>
    <w:rsid w:val="00133913"/>
    <w:rsid w:val="001360C8"/>
    <w:rsid w:val="00140221"/>
    <w:rsid w:val="00140CB6"/>
    <w:rsid w:val="00145FBE"/>
    <w:rsid w:val="00153915"/>
    <w:rsid w:val="00155AF8"/>
    <w:rsid w:val="00161913"/>
    <w:rsid w:val="001642FC"/>
    <w:rsid w:val="0016496B"/>
    <w:rsid w:val="001655BB"/>
    <w:rsid w:val="001743E2"/>
    <w:rsid w:val="001745F8"/>
    <w:rsid w:val="001838CF"/>
    <w:rsid w:val="001868EE"/>
    <w:rsid w:val="001A3BA4"/>
    <w:rsid w:val="001A6D1F"/>
    <w:rsid w:val="001B1EA8"/>
    <w:rsid w:val="001E30F6"/>
    <w:rsid w:val="00203744"/>
    <w:rsid w:val="0021076A"/>
    <w:rsid w:val="002142C9"/>
    <w:rsid w:val="002160AC"/>
    <w:rsid w:val="00216379"/>
    <w:rsid w:val="00217EE5"/>
    <w:rsid w:val="00220C33"/>
    <w:rsid w:val="00224E02"/>
    <w:rsid w:val="00226578"/>
    <w:rsid w:val="00226E73"/>
    <w:rsid w:val="0023559D"/>
    <w:rsid w:val="00235F5C"/>
    <w:rsid w:val="0024235F"/>
    <w:rsid w:val="002433E2"/>
    <w:rsid w:val="00251851"/>
    <w:rsid w:val="00257FA3"/>
    <w:rsid w:val="0026799B"/>
    <w:rsid w:val="00272032"/>
    <w:rsid w:val="00277B56"/>
    <w:rsid w:val="00282A74"/>
    <w:rsid w:val="00283F5C"/>
    <w:rsid w:val="002849D4"/>
    <w:rsid w:val="00286A62"/>
    <w:rsid w:val="00294386"/>
    <w:rsid w:val="002A19F5"/>
    <w:rsid w:val="002A21EE"/>
    <w:rsid w:val="002B4922"/>
    <w:rsid w:val="002B69F3"/>
    <w:rsid w:val="002C0160"/>
    <w:rsid w:val="002C22C3"/>
    <w:rsid w:val="002C2D19"/>
    <w:rsid w:val="002D10FA"/>
    <w:rsid w:val="002D4C55"/>
    <w:rsid w:val="002E5E27"/>
    <w:rsid w:val="002E6DED"/>
    <w:rsid w:val="002F5442"/>
    <w:rsid w:val="00300956"/>
    <w:rsid w:val="00305180"/>
    <w:rsid w:val="00315376"/>
    <w:rsid w:val="00317187"/>
    <w:rsid w:val="0032271A"/>
    <w:rsid w:val="0032499A"/>
    <w:rsid w:val="00333123"/>
    <w:rsid w:val="003341F7"/>
    <w:rsid w:val="00340288"/>
    <w:rsid w:val="00347FEC"/>
    <w:rsid w:val="003509DF"/>
    <w:rsid w:val="00356F45"/>
    <w:rsid w:val="00357A9F"/>
    <w:rsid w:val="00366A90"/>
    <w:rsid w:val="00366B74"/>
    <w:rsid w:val="003774C0"/>
    <w:rsid w:val="00380FCA"/>
    <w:rsid w:val="00381F95"/>
    <w:rsid w:val="003A710A"/>
    <w:rsid w:val="003B399A"/>
    <w:rsid w:val="003B659E"/>
    <w:rsid w:val="003C275E"/>
    <w:rsid w:val="003C4FDE"/>
    <w:rsid w:val="003E1317"/>
    <w:rsid w:val="003E58DF"/>
    <w:rsid w:val="003F3B6E"/>
    <w:rsid w:val="003F7D0B"/>
    <w:rsid w:val="00404C4C"/>
    <w:rsid w:val="0041423F"/>
    <w:rsid w:val="00414F81"/>
    <w:rsid w:val="00426B9A"/>
    <w:rsid w:val="0043163B"/>
    <w:rsid w:val="00436A0F"/>
    <w:rsid w:val="00437150"/>
    <w:rsid w:val="0043750A"/>
    <w:rsid w:val="00447577"/>
    <w:rsid w:val="00470A13"/>
    <w:rsid w:val="0047276B"/>
    <w:rsid w:val="00472D4D"/>
    <w:rsid w:val="004732E9"/>
    <w:rsid w:val="004854BB"/>
    <w:rsid w:val="004901DC"/>
    <w:rsid w:val="00494493"/>
    <w:rsid w:val="00496606"/>
    <w:rsid w:val="004A4153"/>
    <w:rsid w:val="004A4EE9"/>
    <w:rsid w:val="004A627B"/>
    <w:rsid w:val="004B1F5C"/>
    <w:rsid w:val="004D1731"/>
    <w:rsid w:val="004D6D1A"/>
    <w:rsid w:val="004E4BF5"/>
    <w:rsid w:val="004E5E66"/>
    <w:rsid w:val="004E7ADB"/>
    <w:rsid w:val="00502D4A"/>
    <w:rsid w:val="00503B4D"/>
    <w:rsid w:val="005049AE"/>
    <w:rsid w:val="00504EE9"/>
    <w:rsid w:val="00507663"/>
    <w:rsid w:val="00514E4F"/>
    <w:rsid w:val="00521576"/>
    <w:rsid w:val="005250E6"/>
    <w:rsid w:val="00542D23"/>
    <w:rsid w:val="0054442C"/>
    <w:rsid w:val="00550285"/>
    <w:rsid w:val="00557496"/>
    <w:rsid w:val="00561915"/>
    <w:rsid w:val="00562492"/>
    <w:rsid w:val="005624E0"/>
    <w:rsid w:val="00564E45"/>
    <w:rsid w:val="00572A20"/>
    <w:rsid w:val="00576FD8"/>
    <w:rsid w:val="00581618"/>
    <w:rsid w:val="005836F8"/>
    <w:rsid w:val="0058704D"/>
    <w:rsid w:val="005918FA"/>
    <w:rsid w:val="00592A86"/>
    <w:rsid w:val="005B0B3F"/>
    <w:rsid w:val="005B3029"/>
    <w:rsid w:val="005B4801"/>
    <w:rsid w:val="005C23A4"/>
    <w:rsid w:val="005D1CDF"/>
    <w:rsid w:val="005D2BB7"/>
    <w:rsid w:val="005D6FFE"/>
    <w:rsid w:val="005E29C9"/>
    <w:rsid w:val="005E4603"/>
    <w:rsid w:val="005E61A8"/>
    <w:rsid w:val="005F6419"/>
    <w:rsid w:val="0060301D"/>
    <w:rsid w:val="0060543D"/>
    <w:rsid w:val="00607579"/>
    <w:rsid w:val="006104DD"/>
    <w:rsid w:val="006130B5"/>
    <w:rsid w:val="00614DD8"/>
    <w:rsid w:val="00616E10"/>
    <w:rsid w:val="00617400"/>
    <w:rsid w:val="00622A61"/>
    <w:rsid w:val="00625DA5"/>
    <w:rsid w:val="006261C7"/>
    <w:rsid w:val="00632D29"/>
    <w:rsid w:val="0064171D"/>
    <w:rsid w:val="00654A7F"/>
    <w:rsid w:val="00656DCE"/>
    <w:rsid w:val="00657ABD"/>
    <w:rsid w:val="00664950"/>
    <w:rsid w:val="006708DA"/>
    <w:rsid w:val="00676760"/>
    <w:rsid w:val="0068165A"/>
    <w:rsid w:val="00683220"/>
    <w:rsid w:val="0068781B"/>
    <w:rsid w:val="00687FA0"/>
    <w:rsid w:val="00693110"/>
    <w:rsid w:val="006A3C11"/>
    <w:rsid w:val="006B7010"/>
    <w:rsid w:val="006C0E13"/>
    <w:rsid w:val="006C3095"/>
    <w:rsid w:val="006C35DA"/>
    <w:rsid w:val="006C41D7"/>
    <w:rsid w:val="006D20B4"/>
    <w:rsid w:val="006D6668"/>
    <w:rsid w:val="006D6A91"/>
    <w:rsid w:val="006E1151"/>
    <w:rsid w:val="006E6311"/>
    <w:rsid w:val="007145FF"/>
    <w:rsid w:val="00715B2A"/>
    <w:rsid w:val="00716308"/>
    <w:rsid w:val="007175CA"/>
    <w:rsid w:val="00733B21"/>
    <w:rsid w:val="007376A9"/>
    <w:rsid w:val="007450F1"/>
    <w:rsid w:val="007464B8"/>
    <w:rsid w:val="00747FAC"/>
    <w:rsid w:val="00751515"/>
    <w:rsid w:val="007626B7"/>
    <w:rsid w:val="00780380"/>
    <w:rsid w:val="0078212B"/>
    <w:rsid w:val="00784DF6"/>
    <w:rsid w:val="00785232"/>
    <w:rsid w:val="00791E19"/>
    <w:rsid w:val="00794A2F"/>
    <w:rsid w:val="007A1CE9"/>
    <w:rsid w:val="007A2588"/>
    <w:rsid w:val="007B186C"/>
    <w:rsid w:val="007B4B23"/>
    <w:rsid w:val="007C1696"/>
    <w:rsid w:val="007C3ED0"/>
    <w:rsid w:val="007C48C4"/>
    <w:rsid w:val="007C5971"/>
    <w:rsid w:val="007D751D"/>
    <w:rsid w:val="007E42DC"/>
    <w:rsid w:val="007E4668"/>
    <w:rsid w:val="007F2DF6"/>
    <w:rsid w:val="007F38B5"/>
    <w:rsid w:val="007F54B9"/>
    <w:rsid w:val="007F6A5B"/>
    <w:rsid w:val="00806A76"/>
    <w:rsid w:val="00811C9D"/>
    <w:rsid w:val="008157FD"/>
    <w:rsid w:val="00816C80"/>
    <w:rsid w:val="0081797B"/>
    <w:rsid w:val="00827355"/>
    <w:rsid w:val="0082796A"/>
    <w:rsid w:val="00830ED9"/>
    <w:rsid w:val="0083707A"/>
    <w:rsid w:val="00841BCD"/>
    <w:rsid w:val="00847264"/>
    <w:rsid w:val="00851A8E"/>
    <w:rsid w:val="0085365B"/>
    <w:rsid w:val="00853899"/>
    <w:rsid w:val="008674DB"/>
    <w:rsid w:val="00876C4E"/>
    <w:rsid w:val="008826C1"/>
    <w:rsid w:val="00883DFD"/>
    <w:rsid w:val="0088509F"/>
    <w:rsid w:val="008868D8"/>
    <w:rsid w:val="00891AE4"/>
    <w:rsid w:val="0089210C"/>
    <w:rsid w:val="00893D2E"/>
    <w:rsid w:val="008963A2"/>
    <w:rsid w:val="008A1008"/>
    <w:rsid w:val="008A1BF7"/>
    <w:rsid w:val="008A5B0E"/>
    <w:rsid w:val="008B0961"/>
    <w:rsid w:val="008B252B"/>
    <w:rsid w:val="008B3CF4"/>
    <w:rsid w:val="008B649B"/>
    <w:rsid w:val="008B68BF"/>
    <w:rsid w:val="008C39F7"/>
    <w:rsid w:val="008C425A"/>
    <w:rsid w:val="008D55D6"/>
    <w:rsid w:val="008F17BC"/>
    <w:rsid w:val="008F786B"/>
    <w:rsid w:val="0090091A"/>
    <w:rsid w:val="0090373B"/>
    <w:rsid w:val="009042BD"/>
    <w:rsid w:val="00904FE4"/>
    <w:rsid w:val="0090501D"/>
    <w:rsid w:val="00905EF6"/>
    <w:rsid w:val="00913CDB"/>
    <w:rsid w:val="00927740"/>
    <w:rsid w:val="00934BD5"/>
    <w:rsid w:val="00936159"/>
    <w:rsid w:val="00953239"/>
    <w:rsid w:val="00977366"/>
    <w:rsid w:val="00977E1D"/>
    <w:rsid w:val="00981820"/>
    <w:rsid w:val="00983430"/>
    <w:rsid w:val="0099394B"/>
    <w:rsid w:val="009A1089"/>
    <w:rsid w:val="009B0573"/>
    <w:rsid w:val="009B4356"/>
    <w:rsid w:val="009B7B4B"/>
    <w:rsid w:val="009B7C21"/>
    <w:rsid w:val="009C592E"/>
    <w:rsid w:val="009D0CD3"/>
    <w:rsid w:val="009D5E9E"/>
    <w:rsid w:val="009D5F9B"/>
    <w:rsid w:val="009E4E6E"/>
    <w:rsid w:val="009E5FA9"/>
    <w:rsid w:val="009E798B"/>
    <w:rsid w:val="009E7EDE"/>
    <w:rsid w:val="00A00D06"/>
    <w:rsid w:val="00A04992"/>
    <w:rsid w:val="00A147AA"/>
    <w:rsid w:val="00A160A0"/>
    <w:rsid w:val="00A21D71"/>
    <w:rsid w:val="00A22B78"/>
    <w:rsid w:val="00A246F7"/>
    <w:rsid w:val="00A25AE5"/>
    <w:rsid w:val="00A26442"/>
    <w:rsid w:val="00A351DB"/>
    <w:rsid w:val="00A37002"/>
    <w:rsid w:val="00A41310"/>
    <w:rsid w:val="00A4355E"/>
    <w:rsid w:val="00A43834"/>
    <w:rsid w:val="00A45DED"/>
    <w:rsid w:val="00A51DB5"/>
    <w:rsid w:val="00A520D9"/>
    <w:rsid w:val="00A64DA0"/>
    <w:rsid w:val="00A77C5C"/>
    <w:rsid w:val="00A805EF"/>
    <w:rsid w:val="00A92BCD"/>
    <w:rsid w:val="00AA1B0E"/>
    <w:rsid w:val="00AA47B6"/>
    <w:rsid w:val="00AA5418"/>
    <w:rsid w:val="00AA5E70"/>
    <w:rsid w:val="00AC163B"/>
    <w:rsid w:val="00AC273E"/>
    <w:rsid w:val="00AC5CA7"/>
    <w:rsid w:val="00AC6058"/>
    <w:rsid w:val="00AE2BA5"/>
    <w:rsid w:val="00AE56B1"/>
    <w:rsid w:val="00AE6D09"/>
    <w:rsid w:val="00AF7A7C"/>
    <w:rsid w:val="00AF7F9A"/>
    <w:rsid w:val="00B02070"/>
    <w:rsid w:val="00B10264"/>
    <w:rsid w:val="00B1764A"/>
    <w:rsid w:val="00B26A7D"/>
    <w:rsid w:val="00B408B6"/>
    <w:rsid w:val="00B542DA"/>
    <w:rsid w:val="00B66B7D"/>
    <w:rsid w:val="00B67EC0"/>
    <w:rsid w:val="00B7106E"/>
    <w:rsid w:val="00B73862"/>
    <w:rsid w:val="00B73F43"/>
    <w:rsid w:val="00B75BBF"/>
    <w:rsid w:val="00B81CDC"/>
    <w:rsid w:val="00BA1E06"/>
    <w:rsid w:val="00BA308C"/>
    <w:rsid w:val="00BA6B66"/>
    <w:rsid w:val="00BA6E48"/>
    <w:rsid w:val="00BB090D"/>
    <w:rsid w:val="00BC6BE4"/>
    <w:rsid w:val="00BC79C2"/>
    <w:rsid w:val="00BD1A69"/>
    <w:rsid w:val="00BE0AF6"/>
    <w:rsid w:val="00BE1F03"/>
    <w:rsid w:val="00BE58A7"/>
    <w:rsid w:val="00BF2218"/>
    <w:rsid w:val="00C0426B"/>
    <w:rsid w:val="00C045DF"/>
    <w:rsid w:val="00C149DD"/>
    <w:rsid w:val="00C26D43"/>
    <w:rsid w:val="00C312DC"/>
    <w:rsid w:val="00C35173"/>
    <w:rsid w:val="00C429B1"/>
    <w:rsid w:val="00C46548"/>
    <w:rsid w:val="00C5039A"/>
    <w:rsid w:val="00C55691"/>
    <w:rsid w:val="00C574D5"/>
    <w:rsid w:val="00C65752"/>
    <w:rsid w:val="00C73F32"/>
    <w:rsid w:val="00C87462"/>
    <w:rsid w:val="00CA180C"/>
    <w:rsid w:val="00CA6224"/>
    <w:rsid w:val="00CB10C5"/>
    <w:rsid w:val="00CB22B2"/>
    <w:rsid w:val="00CC0121"/>
    <w:rsid w:val="00CC3EE2"/>
    <w:rsid w:val="00CC4C3D"/>
    <w:rsid w:val="00CC4E73"/>
    <w:rsid w:val="00CC4F0A"/>
    <w:rsid w:val="00CD2C5E"/>
    <w:rsid w:val="00CD7492"/>
    <w:rsid w:val="00CE3A6B"/>
    <w:rsid w:val="00CE3CE1"/>
    <w:rsid w:val="00CF3C31"/>
    <w:rsid w:val="00CF7ED9"/>
    <w:rsid w:val="00D00211"/>
    <w:rsid w:val="00D006D1"/>
    <w:rsid w:val="00D025AE"/>
    <w:rsid w:val="00D06088"/>
    <w:rsid w:val="00D06309"/>
    <w:rsid w:val="00D078C5"/>
    <w:rsid w:val="00D16E7E"/>
    <w:rsid w:val="00D351EA"/>
    <w:rsid w:val="00D40288"/>
    <w:rsid w:val="00D43403"/>
    <w:rsid w:val="00D50A6B"/>
    <w:rsid w:val="00D5270B"/>
    <w:rsid w:val="00D62E71"/>
    <w:rsid w:val="00D6430D"/>
    <w:rsid w:val="00D66188"/>
    <w:rsid w:val="00D731F6"/>
    <w:rsid w:val="00D740CA"/>
    <w:rsid w:val="00D816F8"/>
    <w:rsid w:val="00D81A3E"/>
    <w:rsid w:val="00D828C2"/>
    <w:rsid w:val="00D8560E"/>
    <w:rsid w:val="00D85728"/>
    <w:rsid w:val="00D95481"/>
    <w:rsid w:val="00D96E40"/>
    <w:rsid w:val="00DC7A13"/>
    <w:rsid w:val="00DD13D3"/>
    <w:rsid w:val="00DD7D41"/>
    <w:rsid w:val="00DE7064"/>
    <w:rsid w:val="00DF2997"/>
    <w:rsid w:val="00E10BC4"/>
    <w:rsid w:val="00E1415D"/>
    <w:rsid w:val="00E213BD"/>
    <w:rsid w:val="00E233D3"/>
    <w:rsid w:val="00E265AF"/>
    <w:rsid w:val="00E323E9"/>
    <w:rsid w:val="00E32FB6"/>
    <w:rsid w:val="00E34018"/>
    <w:rsid w:val="00E437D2"/>
    <w:rsid w:val="00E43BF9"/>
    <w:rsid w:val="00E46823"/>
    <w:rsid w:val="00E47BC6"/>
    <w:rsid w:val="00E51930"/>
    <w:rsid w:val="00E54B08"/>
    <w:rsid w:val="00E54B70"/>
    <w:rsid w:val="00E55751"/>
    <w:rsid w:val="00E5652C"/>
    <w:rsid w:val="00E7398E"/>
    <w:rsid w:val="00E82B94"/>
    <w:rsid w:val="00E87217"/>
    <w:rsid w:val="00E91228"/>
    <w:rsid w:val="00EA2311"/>
    <w:rsid w:val="00EB61A5"/>
    <w:rsid w:val="00EB7CAD"/>
    <w:rsid w:val="00EC7BC3"/>
    <w:rsid w:val="00ED7600"/>
    <w:rsid w:val="00EF1B48"/>
    <w:rsid w:val="00EF6073"/>
    <w:rsid w:val="00EF698B"/>
    <w:rsid w:val="00F05243"/>
    <w:rsid w:val="00F100F7"/>
    <w:rsid w:val="00F1362C"/>
    <w:rsid w:val="00F318DB"/>
    <w:rsid w:val="00F31F07"/>
    <w:rsid w:val="00F32DA2"/>
    <w:rsid w:val="00F414F1"/>
    <w:rsid w:val="00F44A27"/>
    <w:rsid w:val="00F508B8"/>
    <w:rsid w:val="00F53E67"/>
    <w:rsid w:val="00F65A21"/>
    <w:rsid w:val="00F72CB1"/>
    <w:rsid w:val="00F73DFD"/>
    <w:rsid w:val="00F74E46"/>
    <w:rsid w:val="00F80BC6"/>
    <w:rsid w:val="00F8215E"/>
    <w:rsid w:val="00F824F5"/>
    <w:rsid w:val="00F90FAB"/>
    <w:rsid w:val="00F9374D"/>
    <w:rsid w:val="00F9763F"/>
    <w:rsid w:val="00FA371E"/>
    <w:rsid w:val="00FA45C3"/>
    <w:rsid w:val="00FB6924"/>
    <w:rsid w:val="00FC29B9"/>
    <w:rsid w:val="00FC449E"/>
    <w:rsid w:val="00FC6FD3"/>
    <w:rsid w:val="00FD1B04"/>
    <w:rsid w:val="00FE06B6"/>
    <w:rsid w:val="00FE305C"/>
    <w:rsid w:val="00FE76DB"/>
    <w:rsid w:val="00FF0301"/>
    <w:rsid w:val="00FF7E15"/>
    <w:rsid w:val="176BD3AC"/>
    <w:rsid w:val="24CD8862"/>
    <w:rsid w:val="2BD69FAF"/>
    <w:rsid w:val="3399B964"/>
    <w:rsid w:val="4486A94F"/>
    <w:rsid w:val="626417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C7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E19"/>
    <w:rPr>
      <w:rFonts w:ascii="Times New Roman" w:hAnsi="Times New Roman"/>
      <w:sz w:val="20"/>
      <w:lang w:val="en-GB"/>
    </w:rPr>
  </w:style>
  <w:style w:type="paragraph" w:styleId="Heading1">
    <w:name w:val="heading 1"/>
    <w:aliases w:val="H1,h1,NMP Heading 1,app heading 1,l1,Memo Heading 1,h11,h12,h13,h14,h15,h16,h17,h111,h121,h131,h141,h151,h161,h18,h112,h122,h132,h142,h152,h162,h19,h113,h123,h133,h143,h153,h163,1,Section of paper,Heading 1_a"/>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AC">
    <w:name w:val="TAC"/>
    <w:basedOn w:val="Normal"/>
    <w:link w:val="TACChar"/>
    <w:qFormat/>
    <w:rsid w:val="005E29C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5E29C9"/>
    <w:rPr>
      <w:rFonts w:ascii="Arial" w:eastAsia="Times New Roman" w:hAnsi="Arial" w:cs="Times New Roman"/>
      <w:sz w:val="18"/>
      <w:szCs w:val="20"/>
      <w:lang w:val="en-GB" w:eastAsia="en-GB"/>
    </w:rPr>
  </w:style>
  <w:style w:type="paragraph" w:customStyle="1" w:styleId="TAH">
    <w:name w:val="TAH"/>
    <w:basedOn w:val="TAC"/>
    <w:link w:val="TAHCar"/>
    <w:qFormat/>
    <w:rsid w:val="005E29C9"/>
    <w:rPr>
      <w:b/>
    </w:rPr>
  </w:style>
  <w:style w:type="character" w:customStyle="1" w:styleId="TAHCar">
    <w:name w:val="TAH Car"/>
    <w:link w:val="TAH"/>
    <w:qFormat/>
    <w:rsid w:val="005E29C9"/>
    <w:rPr>
      <w:rFonts w:ascii="Arial" w:eastAsia="Times New Roman" w:hAnsi="Arial" w:cs="Times New Roman"/>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27355"/>
    <w:pPr>
      <w:spacing w:after="120" w:line="240" w:lineRule="auto"/>
    </w:pPr>
    <w:rPr>
      <w:rFonts w:eastAsia="Times New Roman" w:cs="Times New Roman"/>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7355"/>
    <w:rPr>
      <w:rFonts w:ascii="Times New Roman" w:eastAsia="Times New Roman" w:hAnsi="Times New Roman" w:cs="Times New Roman"/>
      <w:sz w:val="20"/>
      <w:szCs w:val="20"/>
      <w:lang w:val="en-GB"/>
    </w:rPr>
  </w:style>
  <w:style w:type="paragraph" w:customStyle="1" w:styleId="CRCoverPage">
    <w:name w:val="CR Cover Page"/>
    <w:link w:val="CRCoverPageChar"/>
    <w:qFormat/>
    <w:rsid w:val="006D6668"/>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6D6668"/>
    <w:rPr>
      <w:rFonts w:ascii="Arial" w:eastAsia="Times New Roman" w:hAnsi="Arial" w:cs="Times New Roman"/>
      <w:sz w:val="20"/>
      <w:szCs w:val="20"/>
      <w:lang w:val="en-GB"/>
    </w:rPr>
  </w:style>
  <w:style w:type="character" w:styleId="Mention">
    <w:name w:val="Mention"/>
    <w:basedOn w:val="DefaultParagraphFont"/>
    <w:uiPriority w:val="99"/>
    <w:unhideWhenUsed/>
    <w:rsid w:val="00B26A7D"/>
    <w:rPr>
      <w:color w:val="2B579A"/>
      <w:shd w:val="clear" w:color="auto" w:fill="E1DFDD"/>
    </w:rPr>
  </w:style>
  <w:style w:type="paragraph" w:styleId="Revision">
    <w:name w:val="Revision"/>
    <w:hidden/>
    <w:uiPriority w:val="99"/>
    <w:semiHidden/>
    <w:rsid w:val="00656DCE"/>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479505">
      <w:bodyDiv w:val="1"/>
      <w:marLeft w:val="0"/>
      <w:marRight w:val="0"/>
      <w:marTop w:val="0"/>
      <w:marBottom w:val="0"/>
      <w:divBdr>
        <w:top w:val="none" w:sz="0" w:space="0" w:color="auto"/>
        <w:left w:val="none" w:sz="0" w:space="0" w:color="auto"/>
        <w:bottom w:val="none" w:sz="0" w:space="0" w:color="auto"/>
        <w:right w:val="none" w:sz="0" w:space="0" w:color="auto"/>
      </w:divBdr>
    </w:div>
    <w:div w:id="627971956">
      <w:bodyDiv w:val="1"/>
      <w:marLeft w:val="0"/>
      <w:marRight w:val="0"/>
      <w:marTop w:val="0"/>
      <w:marBottom w:val="0"/>
      <w:divBdr>
        <w:top w:val="none" w:sz="0" w:space="0" w:color="auto"/>
        <w:left w:val="none" w:sz="0" w:space="0" w:color="auto"/>
        <w:bottom w:val="none" w:sz="0" w:space="0" w:color="auto"/>
        <w:right w:val="none" w:sz="0" w:space="0" w:color="auto"/>
      </w:divBdr>
    </w:div>
    <w:div w:id="175072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8E147-02E4-4848-97E3-119C9BE9B45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1104</Words>
  <Characters>6298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7388</CharactersWithSpaces>
  <SharedDoc>false</SharedDoc>
  <HLinks>
    <vt:vector size="96" baseType="variant">
      <vt:variant>
        <vt:i4>1245234</vt:i4>
      </vt:variant>
      <vt:variant>
        <vt:i4>50</vt:i4>
      </vt:variant>
      <vt:variant>
        <vt:i4>0</vt:i4>
      </vt:variant>
      <vt:variant>
        <vt:i4>5</vt:i4>
      </vt:variant>
      <vt:variant>
        <vt:lpwstr/>
      </vt:variant>
      <vt:variant>
        <vt:lpwstr>_Toc181976537</vt:lpwstr>
      </vt:variant>
      <vt:variant>
        <vt:i4>1245234</vt:i4>
      </vt:variant>
      <vt:variant>
        <vt:i4>47</vt:i4>
      </vt:variant>
      <vt:variant>
        <vt:i4>0</vt:i4>
      </vt:variant>
      <vt:variant>
        <vt:i4>5</vt:i4>
      </vt:variant>
      <vt:variant>
        <vt:lpwstr/>
      </vt:variant>
      <vt:variant>
        <vt:lpwstr>_Toc181976536</vt:lpwstr>
      </vt:variant>
      <vt:variant>
        <vt:i4>1245234</vt:i4>
      </vt:variant>
      <vt:variant>
        <vt:i4>44</vt:i4>
      </vt:variant>
      <vt:variant>
        <vt:i4>0</vt:i4>
      </vt:variant>
      <vt:variant>
        <vt:i4>5</vt:i4>
      </vt:variant>
      <vt:variant>
        <vt:lpwstr/>
      </vt:variant>
      <vt:variant>
        <vt:lpwstr>_Toc181976535</vt:lpwstr>
      </vt:variant>
      <vt:variant>
        <vt:i4>1245234</vt:i4>
      </vt:variant>
      <vt:variant>
        <vt:i4>41</vt:i4>
      </vt:variant>
      <vt:variant>
        <vt:i4>0</vt:i4>
      </vt:variant>
      <vt:variant>
        <vt:i4>5</vt:i4>
      </vt:variant>
      <vt:variant>
        <vt:lpwstr/>
      </vt:variant>
      <vt:variant>
        <vt:lpwstr>_Toc181976534</vt:lpwstr>
      </vt:variant>
      <vt:variant>
        <vt:i4>1245234</vt:i4>
      </vt:variant>
      <vt:variant>
        <vt:i4>38</vt:i4>
      </vt:variant>
      <vt:variant>
        <vt:i4>0</vt:i4>
      </vt:variant>
      <vt:variant>
        <vt:i4>5</vt:i4>
      </vt:variant>
      <vt:variant>
        <vt:lpwstr/>
      </vt:variant>
      <vt:variant>
        <vt:lpwstr>_Toc181976533</vt:lpwstr>
      </vt:variant>
      <vt:variant>
        <vt:i4>1245234</vt:i4>
      </vt:variant>
      <vt:variant>
        <vt:i4>35</vt:i4>
      </vt:variant>
      <vt:variant>
        <vt:i4>0</vt:i4>
      </vt:variant>
      <vt:variant>
        <vt:i4>5</vt:i4>
      </vt:variant>
      <vt:variant>
        <vt:lpwstr/>
      </vt:variant>
      <vt:variant>
        <vt:lpwstr>_Toc181976532</vt:lpwstr>
      </vt:variant>
      <vt:variant>
        <vt:i4>1245234</vt:i4>
      </vt:variant>
      <vt:variant>
        <vt:i4>32</vt:i4>
      </vt:variant>
      <vt:variant>
        <vt:i4>0</vt:i4>
      </vt:variant>
      <vt:variant>
        <vt:i4>5</vt:i4>
      </vt:variant>
      <vt:variant>
        <vt:lpwstr/>
      </vt:variant>
      <vt:variant>
        <vt:lpwstr>_Toc181976531</vt:lpwstr>
      </vt:variant>
      <vt:variant>
        <vt:i4>1245234</vt:i4>
      </vt:variant>
      <vt:variant>
        <vt:i4>29</vt:i4>
      </vt:variant>
      <vt:variant>
        <vt:i4>0</vt:i4>
      </vt:variant>
      <vt:variant>
        <vt:i4>5</vt:i4>
      </vt:variant>
      <vt:variant>
        <vt:lpwstr/>
      </vt:variant>
      <vt:variant>
        <vt:lpwstr>_Toc181976530</vt:lpwstr>
      </vt:variant>
      <vt:variant>
        <vt:i4>1179698</vt:i4>
      </vt:variant>
      <vt:variant>
        <vt:i4>26</vt:i4>
      </vt:variant>
      <vt:variant>
        <vt:i4>0</vt:i4>
      </vt:variant>
      <vt:variant>
        <vt:i4>5</vt:i4>
      </vt:variant>
      <vt:variant>
        <vt:lpwstr/>
      </vt:variant>
      <vt:variant>
        <vt:lpwstr>_Toc181976529</vt:lpwstr>
      </vt:variant>
      <vt:variant>
        <vt:i4>1179698</vt:i4>
      </vt:variant>
      <vt:variant>
        <vt:i4>23</vt:i4>
      </vt:variant>
      <vt:variant>
        <vt:i4>0</vt:i4>
      </vt:variant>
      <vt:variant>
        <vt:i4>5</vt:i4>
      </vt:variant>
      <vt:variant>
        <vt:lpwstr/>
      </vt:variant>
      <vt:variant>
        <vt:lpwstr>_Toc181976528</vt:lpwstr>
      </vt:variant>
      <vt:variant>
        <vt:i4>1179698</vt:i4>
      </vt:variant>
      <vt:variant>
        <vt:i4>20</vt:i4>
      </vt:variant>
      <vt:variant>
        <vt:i4>0</vt:i4>
      </vt:variant>
      <vt:variant>
        <vt:i4>5</vt:i4>
      </vt:variant>
      <vt:variant>
        <vt:lpwstr/>
      </vt:variant>
      <vt:variant>
        <vt:lpwstr>_Toc181976527</vt:lpwstr>
      </vt:variant>
      <vt:variant>
        <vt:i4>1179698</vt:i4>
      </vt:variant>
      <vt:variant>
        <vt:i4>17</vt:i4>
      </vt:variant>
      <vt:variant>
        <vt:i4>0</vt:i4>
      </vt:variant>
      <vt:variant>
        <vt:i4>5</vt:i4>
      </vt:variant>
      <vt:variant>
        <vt:lpwstr/>
      </vt:variant>
      <vt:variant>
        <vt:lpwstr>_Toc181976526</vt:lpwstr>
      </vt:variant>
      <vt:variant>
        <vt:i4>1179698</vt:i4>
      </vt:variant>
      <vt:variant>
        <vt:i4>14</vt:i4>
      </vt:variant>
      <vt:variant>
        <vt:i4>0</vt:i4>
      </vt:variant>
      <vt:variant>
        <vt:i4>5</vt:i4>
      </vt:variant>
      <vt:variant>
        <vt:lpwstr/>
      </vt:variant>
      <vt:variant>
        <vt:lpwstr>_Toc181976525</vt:lpwstr>
      </vt:variant>
      <vt:variant>
        <vt:i4>4718628</vt:i4>
      </vt:variant>
      <vt:variant>
        <vt:i4>6</vt:i4>
      </vt:variant>
      <vt:variant>
        <vt:i4>0</vt:i4>
      </vt:variant>
      <vt:variant>
        <vt:i4>5</vt:i4>
      </vt:variant>
      <vt:variant>
        <vt:lpwstr>mailto:alok.sethi@nokia.com</vt:lpwstr>
      </vt:variant>
      <vt:variant>
        <vt:lpwstr/>
      </vt:variant>
      <vt:variant>
        <vt:i4>6225982</vt:i4>
      </vt:variant>
      <vt:variant>
        <vt:i4>3</vt:i4>
      </vt:variant>
      <vt:variant>
        <vt:i4>0</vt:i4>
      </vt:variant>
      <vt:variant>
        <vt:i4>5</vt:i4>
      </vt:variant>
      <vt:variant>
        <vt:lpwstr>mailto:johannes.hejselbaek@nokia.com</vt:lpwstr>
      </vt:variant>
      <vt:variant>
        <vt:lpwstr/>
      </vt:variant>
      <vt:variant>
        <vt:i4>3932245</vt:i4>
      </vt:variant>
      <vt:variant>
        <vt:i4>0</vt:i4>
      </vt:variant>
      <vt:variant>
        <vt:i4>0</vt:i4>
      </vt:variant>
      <vt:variant>
        <vt:i4>5</vt:i4>
      </vt:variant>
      <vt:variant>
        <vt:lpwstr>mailto:tomi.kangasvieri@nokia.com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2025-02-07T15:47:00Z</dcterms:created>
  <dcterms:modified xsi:type="dcterms:W3CDTF">2025-02-07T15:47:00Z</dcterms:modified>
</cp:coreProperties>
</file>